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901EBD" w14:textId="77777777" w:rsidR="00397035" w:rsidRDefault="00C61C2C" w:rsidP="009E0E8A">
      <w:pPr>
        <w:spacing w:line="480" w:lineRule="auto"/>
      </w:pPr>
      <w:bookmarkStart w:id="0" w:name="_GoBack"/>
      <w:bookmarkEnd w:id="0"/>
      <w:r w:rsidRPr="00696058">
        <w:rPr>
          <w:b/>
        </w:rPr>
        <w:t xml:space="preserve">Physiologically Based Pharmacokinetic Model for </w:t>
      </w:r>
      <w:r w:rsidR="00CB065F">
        <w:rPr>
          <w:b/>
        </w:rPr>
        <w:t>Humans</w:t>
      </w:r>
      <w:r w:rsidR="00D34575">
        <w:rPr>
          <w:b/>
        </w:rPr>
        <w:t xml:space="preserve"> </w:t>
      </w:r>
      <w:r w:rsidRPr="00696058">
        <w:rPr>
          <w:b/>
        </w:rPr>
        <w:t>Orally Exposed to Chromium</w:t>
      </w:r>
    </w:p>
    <w:p w14:paraId="25423652" w14:textId="3AF80816" w:rsidR="00397035" w:rsidRDefault="00397035" w:rsidP="009E0E8A">
      <w:pPr>
        <w:spacing w:line="480" w:lineRule="auto"/>
      </w:pPr>
    </w:p>
    <w:p w14:paraId="613F540B" w14:textId="2E29BB65" w:rsidR="004A7996" w:rsidRDefault="00A06E1F" w:rsidP="009E0E8A">
      <w:pPr>
        <w:spacing w:line="480" w:lineRule="auto"/>
      </w:pPr>
      <w:r>
        <w:t>Kirman</w:t>
      </w:r>
      <w:r w:rsidR="00116294">
        <w:t xml:space="preserve"> C.R.</w:t>
      </w:r>
      <w:r w:rsidR="00116294" w:rsidRPr="00805B8D">
        <w:rPr>
          <w:vertAlign w:val="superscript"/>
        </w:rPr>
        <w:t>1</w:t>
      </w:r>
      <w:r>
        <w:t>, Aylward</w:t>
      </w:r>
      <w:r w:rsidR="00116294">
        <w:t xml:space="preserve"> L.L.</w:t>
      </w:r>
      <w:r w:rsidR="000D4406">
        <w:rPr>
          <w:vertAlign w:val="superscript"/>
        </w:rPr>
        <w:t>2</w:t>
      </w:r>
      <w:r w:rsidR="00665B75">
        <w:t xml:space="preserve">, </w:t>
      </w:r>
      <w:r w:rsidR="00116294">
        <w:t>Suh M.</w:t>
      </w:r>
      <w:r w:rsidR="000D4406">
        <w:rPr>
          <w:vertAlign w:val="superscript"/>
        </w:rPr>
        <w:t xml:space="preserve"> 3</w:t>
      </w:r>
      <w:r w:rsidR="00116294">
        <w:t xml:space="preserve">, </w:t>
      </w:r>
      <w:r w:rsidR="00665B75">
        <w:t>Harris</w:t>
      </w:r>
      <w:r w:rsidR="00116294">
        <w:t xml:space="preserve"> M.</w:t>
      </w:r>
      <w:r w:rsidR="00777D3F">
        <w:t>A.</w:t>
      </w:r>
      <w:r w:rsidR="000D4406">
        <w:rPr>
          <w:vertAlign w:val="superscript"/>
        </w:rPr>
        <w:t>4</w:t>
      </w:r>
      <w:r w:rsidR="00665B75">
        <w:t>, Thompson</w:t>
      </w:r>
      <w:r w:rsidR="00116294">
        <w:t xml:space="preserve"> C.</w:t>
      </w:r>
      <w:r w:rsidR="00777D3F">
        <w:t>M.</w:t>
      </w:r>
      <w:r w:rsidR="000D4406">
        <w:rPr>
          <w:vertAlign w:val="superscript"/>
        </w:rPr>
        <w:t>4</w:t>
      </w:r>
      <w:r w:rsidR="00665B75">
        <w:t>, Haws</w:t>
      </w:r>
      <w:r w:rsidR="00116294">
        <w:t xml:space="preserve"> L.</w:t>
      </w:r>
      <w:r w:rsidR="00777D3F">
        <w:t>C.</w:t>
      </w:r>
      <w:r w:rsidR="000D4406">
        <w:rPr>
          <w:vertAlign w:val="superscript"/>
        </w:rPr>
        <w:t>5</w:t>
      </w:r>
      <w:r w:rsidR="00686517">
        <w:t>;</w:t>
      </w:r>
      <w:r w:rsidR="00686517" w:rsidRPr="00686517">
        <w:t xml:space="preserve"> </w:t>
      </w:r>
      <w:r w:rsidR="00686517">
        <w:t>Proctor D.M.</w:t>
      </w:r>
      <w:r w:rsidR="000D4406">
        <w:rPr>
          <w:vertAlign w:val="superscript"/>
        </w:rPr>
        <w:t>3</w:t>
      </w:r>
      <w:r w:rsidR="000D4406">
        <w:t xml:space="preserve">, </w:t>
      </w:r>
      <w:r w:rsidR="00781A28">
        <w:t>Parker W.</w:t>
      </w:r>
      <w:r w:rsidR="00781A28" w:rsidRPr="00781A28">
        <w:rPr>
          <w:vertAlign w:val="superscript"/>
        </w:rPr>
        <w:t>6</w:t>
      </w:r>
      <w:r w:rsidR="00781A28">
        <w:t xml:space="preserve">, </w:t>
      </w:r>
      <w:r w:rsidR="003C7AEA">
        <w:t>Lin S.</w:t>
      </w:r>
      <w:r w:rsidR="003C7AEA" w:rsidRPr="003C7AEA">
        <w:rPr>
          <w:vertAlign w:val="superscript"/>
        </w:rPr>
        <w:t>6</w:t>
      </w:r>
      <w:r w:rsidR="003C7AEA">
        <w:t xml:space="preserve">, </w:t>
      </w:r>
      <w:r w:rsidR="000D4406">
        <w:t>Hays S.M.</w:t>
      </w:r>
      <w:r w:rsidR="008B7539">
        <w:rPr>
          <w:vertAlign w:val="superscript"/>
        </w:rPr>
        <w:t>7</w:t>
      </w:r>
    </w:p>
    <w:p w14:paraId="782AAFCB" w14:textId="77777777" w:rsidR="00777D3F" w:rsidRDefault="004A7996" w:rsidP="009E0E8A">
      <w:pPr>
        <w:spacing w:line="480" w:lineRule="auto"/>
      </w:pPr>
      <w:r w:rsidRPr="00805B8D">
        <w:rPr>
          <w:vertAlign w:val="superscript"/>
        </w:rPr>
        <w:t>1</w:t>
      </w:r>
      <w:r>
        <w:t xml:space="preserve">Summit Toxicology, </w:t>
      </w:r>
    </w:p>
    <w:p w14:paraId="18A6EDF1" w14:textId="77777777" w:rsidR="00777D3F" w:rsidRDefault="00777D3F" w:rsidP="009E0E8A">
      <w:pPr>
        <w:spacing w:line="480" w:lineRule="auto"/>
      </w:pPr>
      <w:r>
        <w:t>29449 Pike Drive</w:t>
      </w:r>
    </w:p>
    <w:p w14:paraId="5702FF4E" w14:textId="77777777" w:rsidR="00777D3F" w:rsidRDefault="004A7996" w:rsidP="009E0E8A">
      <w:pPr>
        <w:spacing w:line="480" w:lineRule="auto"/>
      </w:pPr>
      <w:r>
        <w:t>Orange Village, OH</w:t>
      </w:r>
      <w:r w:rsidR="00777D3F">
        <w:t xml:space="preserve">  44022</w:t>
      </w:r>
    </w:p>
    <w:p w14:paraId="29093B7D" w14:textId="77777777" w:rsidR="00777D3F" w:rsidRDefault="00777D3F" w:rsidP="009E0E8A">
      <w:pPr>
        <w:spacing w:line="480" w:lineRule="auto"/>
      </w:pPr>
      <w:r>
        <w:t>216-544-8563</w:t>
      </w:r>
    </w:p>
    <w:p w14:paraId="623BF051" w14:textId="77777777" w:rsidR="00777D3F" w:rsidRDefault="000C6894" w:rsidP="009E0E8A">
      <w:pPr>
        <w:spacing w:line="480" w:lineRule="auto"/>
      </w:pPr>
      <w:hyperlink r:id="rId9" w:history="1">
        <w:r w:rsidR="00777D3F" w:rsidRPr="005D5C3B">
          <w:rPr>
            <w:rStyle w:val="Hyperlink"/>
          </w:rPr>
          <w:t>ckirman@summittoxicology.com</w:t>
        </w:r>
      </w:hyperlink>
    </w:p>
    <w:p w14:paraId="307F3F53" w14:textId="77777777" w:rsidR="00777D3F" w:rsidRDefault="004A7996" w:rsidP="009E0E8A">
      <w:pPr>
        <w:spacing w:line="480" w:lineRule="auto"/>
      </w:pPr>
      <w:r>
        <w:t xml:space="preserve"> </w:t>
      </w:r>
    </w:p>
    <w:p w14:paraId="1CAD1C36" w14:textId="77777777" w:rsidR="00777D3F" w:rsidRDefault="000D4406" w:rsidP="009E0E8A">
      <w:pPr>
        <w:spacing w:line="480" w:lineRule="auto"/>
      </w:pPr>
      <w:r>
        <w:rPr>
          <w:vertAlign w:val="superscript"/>
        </w:rPr>
        <w:t>2</w:t>
      </w:r>
      <w:r w:rsidR="00777D3F">
        <w:t>S</w:t>
      </w:r>
      <w:r w:rsidR="004A7996">
        <w:t>umm</w:t>
      </w:r>
      <w:r w:rsidR="00777D3F">
        <w:t>it Toxicology, Falls Church, VA</w:t>
      </w:r>
    </w:p>
    <w:p w14:paraId="381FFAEA" w14:textId="77777777" w:rsidR="00777D3F" w:rsidRDefault="000D4406" w:rsidP="009E0E8A">
      <w:pPr>
        <w:spacing w:line="480" w:lineRule="auto"/>
      </w:pPr>
      <w:r>
        <w:rPr>
          <w:vertAlign w:val="superscript"/>
        </w:rPr>
        <w:t>3</w:t>
      </w:r>
      <w:r w:rsidR="004A7996">
        <w:t xml:space="preserve">ToxStrategies, Rancho Santa Margarita, </w:t>
      </w:r>
      <w:r w:rsidR="00777D3F">
        <w:t>CA</w:t>
      </w:r>
    </w:p>
    <w:p w14:paraId="3DE9BECC" w14:textId="77777777" w:rsidR="00777D3F" w:rsidRDefault="000D4406" w:rsidP="009E0E8A">
      <w:pPr>
        <w:spacing w:line="480" w:lineRule="auto"/>
      </w:pPr>
      <w:r>
        <w:rPr>
          <w:vertAlign w:val="superscript"/>
        </w:rPr>
        <w:t>4</w:t>
      </w:r>
      <w:r w:rsidR="004A7996">
        <w:t xml:space="preserve">ToxStrategies, Katy, </w:t>
      </w:r>
      <w:r w:rsidR="00777D3F">
        <w:t>TX</w:t>
      </w:r>
    </w:p>
    <w:p w14:paraId="4B495F24" w14:textId="77777777" w:rsidR="000D4406" w:rsidRDefault="000D4406" w:rsidP="009E0E8A">
      <w:pPr>
        <w:spacing w:line="480" w:lineRule="auto"/>
      </w:pPr>
      <w:r>
        <w:rPr>
          <w:vertAlign w:val="superscript"/>
        </w:rPr>
        <w:t>5</w:t>
      </w:r>
      <w:r w:rsidR="004A7996">
        <w:t xml:space="preserve">ToxStrategies, Austin, </w:t>
      </w:r>
      <w:r w:rsidR="00777D3F">
        <w:t>TX</w:t>
      </w:r>
    </w:p>
    <w:p w14:paraId="58D3C969" w14:textId="77777777" w:rsidR="00781A28" w:rsidRDefault="00781A28" w:rsidP="009E0E8A">
      <w:pPr>
        <w:spacing w:line="480" w:lineRule="auto"/>
      </w:pPr>
      <w:r w:rsidRPr="00781A28">
        <w:rPr>
          <w:vertAlign w:val="superscript"/>
        </w:rPr>
        <w:t>6</w:t>
      </w:r>
      <w:r>
        <w:t>Duke University, Durham, NC</w:t>
      </w:r>
    </w:p>
    <w:p w14:paraId="4FE2991C" w14:textId="77777777" w:rsidR="000D4406" w:rsidRDefault="008B7539" w:rsidP="009E0E8A">
      <w:pPr>
        <w:spacing w:line="480" w:lineRule="auto"/>
      </w:pPr>
      <w:r>
        <w:rPr>
          <w:vertAlign w:val="superscript"/>
        </w:rPr>
        <w:t>7</w:t>
      </w:r>
      <w:r w:rsidR="000D4406">
        <w:t>Summit Toxicology, Lyons, CO</w:t>
      </w:r>
    </w:p>
    <w:p w14:paraId="4318AA74" w14:textId="77777777" w:rsidR="00420670" w:rsidRDefault="00420670" w:rsidP="009E0E8A">
      <w:pPr>
        <w:spacing w:line="480" w:lineRule="auto"/>
      </w:pPr>
      <w:r>
        <w:br w:type="page"/>
      </w:r>
    </w:p>
    <w:p w14:paraId="6B5C311A" w14:textId="77777777" w:rsidR="007564D0" w:rsidRDefault="00420670" w:rsidP="009E0E8A">
      <w:pPr>
        <w:spacing w:line="480" w:lineRule="auto"/>
      </w:pPr>
      <w:r w:rsidRPr="00420670">
        <w:rPr>
          <w:b/>
        </w:rPr>
        <w:lastRenderedPageBreak/>
        <w:t>Abstract.</w:t>
      </w:r>
      <w:r>
        <w:rPr>
          <w:b/>
        </w:rPr>
        <w:t xml:space="preserve">  </w:t>
      </w:r>
      <w:r w:rsidR="00696058">
        <w:t>A multi-compartment physiologically based pharmacokinetic (PBPK) model was developed to d</w:t>
      </w:r>
      <w:r w:rsidR="00BD29D4">
        <w:t>escribe the behavior of Cr(III</w:t>
      </w:r>
      <w:r w:rsidR="00696058">
        <w:t>) and Cr</w:t>
      </w:r>
      <w:r w:rsidR="00BD29D4">
        <w:t>(VI)</w:t>
      </w:r>
      <w:r w:rsidR="00696058">
        <w:t xml:space="preserve"> in </w:t>
      </w:r>
      <w:r w:rsidR="00CB065F">
        <w:t>humans</w:t>
      </w:r>
      <w:r w:rsidR="000468A8">
        <w:t>.</w:t>
      </w:r>
      <w:r w:rsidR="00696058">
        <w:t xml:space="preserve"> </w:t>
      </w:r>
      <w:r w:rsidR="00D34575">
        <w:t xml:space="preserve"> </w:t>
      </w:r>
      <w:r w:rsidR="0080585A">
        <w:t>C</w:t>
      </w:r>
      <w:r w:rsidR="00696058">
        <w:t xml:space="preserve">ompartments </w:t>
      </w:r>
      <w:r w:rsidR="00D855DC">
        <w:t xml:space="preserve">were </w:t>
      </w:r>
      <w:r w:rsidR="00696058">
        <w:t>include</w:t>
      </w:r>
      <w:r w:rsidR="00D855DC">
        <w:t>d</w:t>
      </w:r>
      <w:r w:rsidR="00696058">
        <w:t xml:space="preserve"> </w:t>
      </w:r>
      <w:r w:rsidR="00D855DC">
        <w:t xml:space="preserve">for </w:t>
      </w:r>
      <w:r w:rsidR="00F1749A">
        <w:t xml:space="preserve">GI </w:t>
      </w:r>
      <w:r w:rsidR="00696058">
        <w:t xml:space="preserve">lumen, oral </w:t>
      </w:r>
      <w:r w:rsidR="005D6C01">
        <w:t>mucosa</w:t>
      </w:r>
      <w:r w:rsidR="00696058">
        <w:t xml:space="preserve">, stomach, </w:t>
      </w:r>
      <w:r w:rsidR="00D855DC">
        <w:t>small intestin</w:t>
      </w:r>
      <w:r w:rsidR="005D6C01">
        <w:t xml:space="preserve">al </w:t>
      </w:r>
      <w:r w:rsidR="0080585A">
        <w:t xml:space="preserve">tissue </w:t>
      </w:r>
      <w:r w:rsidR="00D855DC">
        <w:t>(</w:t>
      </w:r>
      <w:r w:rsidR="00696058">
        <w:t>duodenum, jejunum, ileum</w:t>
      </w:r>
      <w:r w:rsidR="00D855DC">
        <w:t>)</w:t>
      </w:r>
      <w:r w:rsidR="00696058">
        <w:t xml:space="preserve">, </w:t>
      </w:r>
      <w:r w:rsidR="00DD34CE">
        <w:t>blood</w:t>
      </w:r>
      <w:r w:rsidR="00D855DC">
        <w:t xml:space="preserve">, liver, kidney, bone, and a </w:t>
      </w:r>
      <w:r w:rsidR="00C43FC4">
        <w:t xml:space="preserve">combined </w:t>
      </w:r>
      <w:r w:rsidR="00D855DC">
        <w:t>compartment for r</w:t>
      </w:r>
      <w:r w:rsidR="000468A8">
        <w:t xml:space="preserve">emaining tissues. </w:t>
      </w:r>
      <w:r w:rsidR="004F2476">
        <w:t xml:space="preserve"> </w:t>
      </w:r>
      <w:r w:rsidR="0080585A">
        <w:t xml:space="preserve">As chronic exposure to high concentrations of Cr(VI) in drinking water cause small intestinal cancer in mice, the toxicokinetics of Cr(VI) in the upper gastrointestinal tract in rodents and humans are important for assessing internal tissue dose and risk assessment.  </w:t>
      </w:r>
      <w:r w:rsidR="00EE3E06">
        <w:t>Fasted h</w:t>
      </w:r>
      <w:r w:rsidR="00921CD2">
        <w:t>uman stomach fluid was collected and e</w:t>
      </w:r>
      <w:r w:rsidR="00BD29D4" w:rsidRPr="00F16D29">
        <w:rPr>
          <w:i/>
        </w:rPr>
        <w:t>x vivo</w:t>
      </w:r>
      <w:r w:rsidR="00BD29D4">
        <w:t xml:space="preserve"> </w:t>
      </w:r>
      <w:r w:rsidR="00FD5F02">
        <w:t xml:space="preserve">Cr(VI) </w:t>
      </w:r>
      <w:r w:rsidR="00C43FC4">
        <w:t xml:space="preserve">reduction </w:t>
      </w:r>
      <w:r w:rsidR="00BD29D4">
        <w:t>studies</w:t>
      </w:r>
      <w:r w:rsidR="00D855DC">
        <w:t xml:space="preserve"> were </w:t>
      </w:r>
      <w:r w:rsidR="00590223">
        <w:t>co</w:t>
      </w:r>
      <w:r w:rsidR="00921CD2">
        <w:t>nducted</w:t>
      </w:r>
      <w:r w:rsidR="00590223">
        <w:t xml:space="preserve"> and </w:t>
      </w:r>
      <w:r w:rsidR="00D855DC">
        <w:t xml:space="preserve">used to </w:t>
      </w:r>
      <w:r w:rsidR="00BD29D4">
        <w:t xml:space="preserve">characterize reduction of Cr(VI) in </w:t>
      </w:r>
      <w:r w:rsidR="004F2476">
        <w:t>human</w:t>
      </w:r>
      <w:r w:rsidR="00BD29D4">
        <w:t xml:space="preserve"> </w:t>
      </w:r>
      <w:r w:rsidR="00FD5F02">
        <w:t xml:space="preserve">stomach </w:t>
      </w:r>
      <w:r w:rsidR="00BD29D4">
        <w:t xml:space="preserve">fluid as a </w:t>
      </w:r>
      <w:r w:rsidR="00A4305E">
        <w:t xml:space="preserve">mixed </w:t>
      </w:r>
      <w:r w:rsidR="00BD29D4">
        <w:t>second-order</w:t>
      </w:r>
      <w:r w:rsidR="005B0846">
        <w:t>, pH-dependent</w:t>
      </w:r>
      <w:r w:rsidR="00BD29D4">
        <w:t xml:space="preserve"> process</w:t>
      </w:r>
      <w:r w:rsidR="000468A8">
        <w:t xml:space="preserve">. </w:t>
      </w:r>
      <w:r w:rsidR="00D34575">
        <w:t xml:space="preserve"> </w:t>
      </w:r>
      <w:r w:rsidR="00FD5F02">
        <w:t>For</w:t>
      </w:r>
      <w:r w:rsidR="005B0846">
        <w:t xml:space="preserve"> model development, </w:t>
      </w:r>
      <w:r w:rsidR="004F2476">
        <w:t xml:space="preserve">toxicokinetic </w:t>
      </w:r>
      <w:r w:rsidR="00D855DC">
        <w:t xml:space="preserve">data </w:t>
      </w:r>
      <w:r w:rsidR="00BD29D4">
        <w:t xml:space="preserve">for total </w:t>
      </w:r>
      <w:r w:rsidR="00743CEE">
        <w:t xml:space="preserve">chromium </w:t>
      </w:r>
      <w:r w:rsidR="00F16D29">
        <w:t xml:space="preserve">in human tissues and excreta </w:t>
      </w:r>
      <w:r w:rsidR="00D855DC">
        <w:t xml:space="preserve">were </w:t>
      </w:r>
      <w:r w:rsidR="004F2476">
        <w:t>identified from the published literature</w:t>
      </w:r>
      <w:r w:rsidR="00BD29D4">
        <w:t>.</w:t>
      </w:r>
      <w:r w:rsidR="000468A8">
        <w:t xml:space="preserve"> </w:t>
      </w:r>
      <w:r w:rsidR="00EF3C19">
        <w:t xml:space="preserve"> </w:t>
      </w:r>
      <w:r w:rsidR="00B40F75">
        <w:t>Overall, t</w:t>
      </w:r>
      <w:r w:rsidR="00D855DC">
        <w:t xml:space="preserve">he </w:t>
      </w:r>
      <w:r w:rsidR="00FD6278">
        <w:t xml:space="preserve">PBPK </w:t>
      </w:r>
      <w:r w:rsidR="00D855DC">
        <w:t xml:space="preserve">model provides a </w:t>
      </w:r>
      <w:r w:rsidR="008F4294">
        <w:t xml:space="preserve">good description of </w:t>
      </w:r>
      <w:r w:rsidR="00743CEE">
        <w:t xml:space="preserve">chromium </w:t>
      </w:r>
      <w:r w:rsidR="008F4294">
        <w:t xml:space="preserve">toxicokinetics and is consistent with </w:t>
      </w:r>
      <w:r w:rsidR="00BD29D4">
        <w:t>the available</w:t>
      </w:r>
      <w:r w:rsidR="00FD6278">
        <w:t xml:space="preserve"> </w:t>
      </w:r>
      <w:r w:rsidR="000F4655">
        <w:t xml:space="preserve">total </w:t>
      </w:r>
      <w:r w:rsidR="00743CEE">
        <w:t xml:space="preserve">chromium </w:t>
      </w:r>
      <w:r w:rsidR="00FD6278">
        <w:t>data</w:t>
      </w:r>
      <w:r w:rsidR="005B0846">
        <w:t xml:space="preserve"> fr</w:t>
      </w:r>
      <w:r w:rsidR="000F4655">
        <w:t>om</w:t>
      </w:r>
      <w:r w:rsidR="005B0846">
        <w:t xml:space="preserve"> Cr(III) and Cr(VI)</w:t>
      </w:r>
      <w:r w:rsidR="000F4655">
        <w:t xml:space="preserve"> exposures</w:t>
      </w:r>
      <w:r w:rsidR="00EE3E06">
        <w:t xml:space="preserve"> in typical humans</w:t>
      </w:r>
      <w:r w:rsidR="001B2F00">
        <w:t xml:space="preserve"> (</w:t>
      </w:r>
      <w:r w:rsidR="00346857">
        <w:t xml:space="preserve">i.e., </w:t>
      </w:r>
      <w:r w:rsidR="001B2F00">
        <w:t>model predictions are within a factor of 3 for approximately 85% of available data)</w:t>
      </w:r>
      <w:r w:rsidR="00D855DC">
        <w:t>.</w:t>
      </w:r>
      <w:r w:rsidR="000468A8">
        <w:t xml:space="preserve"> </w:t>
      </w:r>
      <w:r w:rsidR="008C7761">
        <w:t xml:space="preserve">  By accounting for key species differences, sources of saturable toxicokinetics, and sources of uncertainty and variation, the rodent and human PBPK model</w:t>
      </w:r>
      <w:r w:rsidR="00C93BFF">
        <w:t>s</w:t>
      </w:r>
      <w:r w:rsidR="008C7761">
        <w:t xml:space="preserve"> </w:t>
      </w:r>
      <w:r w:rsidR="00C93BFF">
        <w:t xml:space="preserve">can </w:t>
      </w:r>
      <w:r w:rsidR="008C7761">
        <w:t xml:space="preserve">provide a robust characterization of </w:t>
      </w:r>
      <w:r w:rsidR="0080585A">
        <w:t xml:space="preserve">toxicokinetics in the target tissue of the small intestine allowing for improved health risk assessment of </w:t>
      </w:r>
      <w:r w:rsidR="00A4305E">
        <w:t>human populations</w:t>
      </w:r>
      <w:r w:rsidR="0080585A">
        <w:t xml:space="preserve"> </w:t>
      </w:r>
      <w:r w:rsidR="00A4305E">
        <w:t>exposed to</w:t>
      </w:r>
      <w:r w:rsidR="0080585A">
        <w:t xml:space="preserve"> environmentally-relevant concentrations</w:t>
      </w:r>
      <w:r w:rsidR="008C7761">
        <w:t>.</w:t>
      </w:r>
    </w:p>
    <w:p w14:paraId="4EED4F8F" w14:textId="4AD494D3" w:rsidR="007564D0" w:rsidRDefault="007564D0" w:rsidP="009E0E8A">
      <w:pPr>
        <w:spacing w:line="480" w:lineRule="auto"/>
      </w:pPr>
    </w:p>
    <w:p w14:paraId="558818E4" w14:textId="77777777" w:rsidR="0089619C" w:rsidRDefault="0089619C" w:rsidP="009E0E8A">
      <w:pPr>
        <w:spacing w:line="480" w:lineRule="auto"/>
        <w:rPr>
          <w:b/>
        </w:rPr>
      </w:pPr>
      <w:r>
        <w:rPr>
          <w:b/>
        </w:rPr>
        <w:br w:type="page"/>
      </w:r>
    </w:p>
    <w:p w14:paraId="612FB612" w14:textId="3FCEA296" w:rsidR="00397035" w:rsidRPr="001965E0" w:rsidRDefault="00EE3E06" w:rsidP="009E0E8A">
      <w:pPr>
        <w:spacing w:line="480" w:lineRule="auto"/>
      </w:pPr>
      <w:r>
        <w:t xml:space="preserve"> </w:t>
      </w:r>
      <w:r w:rsidR="003B054A">
        <w:rPr>
          <w:b/>
        </w:rPr>
        <w:t xml:space="preserve">Keywords:  </w:t>
      </w:r>
      <w:r w:rsidR="003B054A">
        <w:t>chromium, toxicokinetics, physiologically based model</w:t>
      </w:r>
      <w:r w:rsidR="004F2476">
        <w:t>, gastrointestinal tract, human</w:t>
      </w:r>
    </w:p>
    <w:p w14:paraId="048F02A9" w14:textId="77635717" w:rsidR="00397035" w:rsidRDefault="00397035" w:rsidP="009E0E8A">
      <w:pPr>
        <w:spacing w:line="480" w:lineRule="auto"/>
        <w:rPr>
          <w:b/>
        </w:rPr>
      </w:pPr>
    </w:p>
    <w:p w14:paraId="7E68C92C" w14:textId="77777777" w:rsidR="00EB796C" w:rsidRDefault="004D49B4" w:rsidP="009E0E8A">
      <w:pPr>
        <w:spacing w:line="480" w:lineRule="auto"/>
        <w:rPr>
          <w:b/>
        </w:rPr>
      </w:pPr>
      <w:r>
        <w:rPr>
          <w:b/>
        </w:rPr>
        <w:t>Abbreviations:</w:t>
      </w:r>
    </w:p>
    <w:p w14:paraId="68E7B1BF" w14:textId="77777777" w:rsidR="0089619C" w:rsidRDefault="0089619C" w:rsidP="009E0E8A">
      <w:pPr>
        <w:spacing w:line="480" w:lineRule="auto"/>
      </w:pPr>
    </w:p>
    <w:p w14:paraId="7D65D300" w14:textId="77777777" w:rsidR="00BF4F3B" w:rsidRDefault="00BF4F3B" w:rsidP="009E0E8A">
      <w:pPr>
        <w:spacing w:line="480" w:lineRule="auto"/>
      </w:pPr>
      <w:r>
        <w:t>CL = Lumen Cr Concentration</w:t>
      </w:r>
    </w:p>
    <w:p w14:paraId="465C9D63" w14:textId="77777777" w:rsidR="00BF4F3B" w:rsidRDefault="00BF4F3B" w:rsidP="009E0E8A">
      <w:pPr>
        <w:spacing w:line="480" w:lineRule="auto"/>
      </w:pPr>
      <w:r>
        <w:t>Cr = chromium</w:t>
      </w:r>
    </w:p>
    <w:p w14:paraId="6A0EB880" w14:textId="77777777" w:rsidR="00BF4F3B" w:rsidRDefault="00BF4F3B" w:rsidP="009E0E8A">
      <w:pPr>
        <w:spacing w:line="480" w:lineRule="auto"/>
      </w:pPr>
      <w:r>
        <w:t>Cr(III) = trivalent chromium</w:t>
      </w:r>
    </w:p>
    <w:p w14:paraId="51C90906" w14:textId="77777777" w:rsidR="00BF4F3B" w:rsidRDefault="00BF4F3B" w:rsidP="009E0E8A">
      <w:pPr>
        <w:spacing w:line="480" w:lineRule="auto"/>
      </w:pPr>
      <w:r>
        <w:t>Cr(VI) = hexavalent chromium</w:t>
      </w:r>
    </w:p>
    <w:p w14:paraId="286C150E" w14:textId="77777777" w:rsidR="00BF4F3B" w:rsidRDefault="00BF4F3B" w:rsidP="009E0E8A">
      <w:pPr>
        <w:spacing w:line="480" w:lineRule="auto"/>
      </w:pPr>
      <w:r>
        <w:t>GI = gastrointestinal</w:t>
      </w:r>
    </w:p>
    <w:p w14:paraId="557086D0" w14:textId="77777777" w:rsidR="000B3AE4" w:rsidRDefault="00BF4F3B" w:rsidP="009E0E8A">
      <w:pPr>
        <w:spacing w:line="480" w:lineRule="auto"/>
      </w:pPr>
      <w:r>
        <w:t xml:space="preserve">KM = Michaelis-Menten constant </w:t>
      </w:r>
    </w:p>
    <w:p w14:paraId="58F0B366" w14:textId="77777777" w:rsidR="000B3AE4" w:rsidRDefault="000B3AE4" w:rsidP="009E0E8A">
      <w:pPr>
        <w:spacing w:line="480" w:lineRule="auto"/>
      </w:pPr>
      <w:r>
        <w:t>KRED = Rate constant for Cr(VI) reduction</w:t>
      </w:r>
    </w:p>
    <w:p w14:paraId="251F4817" w14:textId="77777777" w:rsidR="00BF4F3B" w:rsidRDefault="00BF4F3B" w:rsidP="009E0E8A">
      <w:pPr>
        <w:spacing w:line="480" w:lineRule="auto"/>
      </w:pPr>
      <w:r>
        <w:t>L = Small intestines section length;</w:t>
      </w:r>
    </w:p>
    <w:p w14:paraId="3C1D73BF" w14:textId="1154B30F" w:rsidR="00BF4F3B" w:rsidRDefault="00BF4F3B" w:rsidP="009E0E8A">
      <w:pPr>
        <w:spacing w:line="480" w:lineRule="auto"/>
      </w:pPr>
      <w:r>
        <w:t>PBPK = physio</w:t>
      </w:r>
      <w:r w:rsidR="00D94246">
        <w:t>logically based pharmacokinetic</w:t>
      </w:r>
    </w:p>
    <w:p w14:paraId="5BB51792" w14:textId="4D562490" w:rsidR="0090659F" w:rsidRDefault="0090659F" w:rsidP="009E0E8A">
      <w:pPr>
        <w:spacing w:line="480" w:lineRule="auto"/>
      </w:pPr>
      <w:r>
        <w:t>PPI = proton pump inhibitor</w:t>
      </w:r>
    </w:p>
    <w:p w14:paraId="50EE349C" w14:textId="77777777" w:rsidR="00BF4F3B" w:rsidRDefault="00BF4F3B" w:rsidP="009E0E8A">
      <w:pPr>
        <w:spacing w:line="480" w:lineRule="auto"/>
      </w:pPr>
      <w:r>
        <w:t>RA = Relative Absorption</w:t>
      </w:r>
    </w:p>
    <w:p w14:paraId="5D6536C9" w14:textId="57E42E43" w:rsidR="00BF4F3B" w:rsidRDefault="00BF4F3B" w:rsidP="009E0E8A">
      <w:pPr>
        <w:spacing w:line="480" w:lineRule="auto"/>
      </w:pPr>
      <w:r>
        <w:t>SDD = sod</w:t>
      </w:r>
      <w:r w:rsidR="00D94246">
        <w:t>ium dichromate di</w:t>
      </w:r>
      <w:r>
        <w:t>hydrate</w:t>
      </w:r>
    </w:p>
    <w:p w14:paraId="1C48EAD9" w14:textId="77777777" w:rsidR="0090659F" w:rsidRDefault="0090659F" w:rsidP="009E0E8A">
      <w:pPr>
        <w:spacing w:line="480" w:lineRule="auto"/>
      </w:pPr>
      <w:r>
        <w:t>SIDMS = speciated isotope dilution mass spectrometry</w:t>
      </w:r>
    </w:p>
    <w:p w14:paraId="0EF3AF5D" w14:textId="77777777" w:rsidR="00BF4F3B" w:rsidRDefault="00BF4F3B" w:rsidP="009E0E8A">
      <w:pPr>
        <w:spacing w:line="480" w:lineRule="auto"/>
      </w:pPr>
      <w:r>
        <w:t>VM = Michaelis-Menten maximal rate</w:t>
      </w:r>
    </w:p>
    <w:p w14:paraId="359B3D4E" w14:textId="77777777" w:rsidR="005F17B7" w:rsidRPr="00EB796C" w:rsidRDefault="005F17B7" w:rsidP="009E0E8A">
      <w:pPr>
        <w:spacing w:line="480" w:lineRule="auto"/>
      </w:pPr>
    </w:p>
    <w:p w14:paraId="1F8BADDB" w14:textId="77777777" w:rsidR="003B054A" w:rsidRDefault="003B054A" w:rsidP="009E0E8A">
      <w:pPr>
        <w:spacing w:line="480" w:lineRule="auto"/>
        <w:rPr>
          <w:b/>
        </w:rPr>
      </w:pPr>
      <w:r>
        <w:rPr>
          <w:b/>
        </w:rPr>
        <w:br w:type="page"/>
      </w:r>
    </w:p>
    <w:p w14:paraId="4C998034" w14:textId="77777777" w:rsidR="004D49B4" w:rsidRDefault="004D49B4" w:rsidP="009E0E8A">
      <w:pPr>
        <w:spacing w:line="480" w:lineRule="auto"/>
        <w:rPr>
          <w:b/>
        </w:rPr>
      </w:pPr>
    </w:p>
    <w:p w14:paraId="37D815F8" w14:textId="77777777" w:rsidR="00D34575" w:rsidRPr="00D34575" w:rsidRDefault="00D34575" w:rsidP="009E0E8A">
      <w:pPr>
        <w:spacing w:line="480" w:lineRule="auto"/>
        <w:outlineLvl w:val="0"/>
        <w:rPr>
          <w:b/>
        </w:rPr>
      </w:pPr>
      <w:r w:rsidRPr="00D34575">
        <w:rPr>
          <w:b/>
        </w:rPr>
        <w:t>1.  Introduction</w:t>
      </w:r>
    </w:p>
    <w:p w14:paraId="77CFA514" w14:textId="77777777" w:rsidR="00D34575" w:rsidRDefault="00D34575" w:rsidP="009E0E8A">
      <w:pPr>
        <w:spacing w:line="480" w:lineRule="auto"/>
      </w:pPr>
    </w:p>
    <w:p w14:paraId="73FCF63C" w14:textId="4FB6914C" w:rsidR="008C7761" w:rsidRDefault="008C7761" w:rsidP="009E0E8A">
      <w:pPr>
        <w:spacing w:line="480" w:lineRule="auto"/>
      </w:pPr>
      <w:r>
        <w:t>Human exposures to low concentrations of</w:t>
      </w:r>
      <w:r w:rsidR="009838A0">
        <w:t xml:space="preserve"> hexavalent chromium, Cr(VI), are</w:t>
      </w:r>
      <w:r>
        <w:t xml:space="preserve"> known to be widespread throughout the </w:t>
      </w:r>
      <w:r w:rsidRPr="000A0E6C">
        <w:t>United States</w:t>
      </w:r>
      <w:r w:rsidR="00AC28B5">
        <w:t>[</w:t>
      </w:r>
      <w:r w:rsidR="00147ACC" w:rsidRPr="00AC28B5">
        <w:t>1,2</w:t>
      </w:r>
      <w:r w:rsidR="00AC28B5">
        <w:t>]</w:t>
      </w:r>
      <w:r w:rsidRPr="000A0E6C">
        <w:t xml:space="preserve"> and around the world</w:t>
      </w:r>
      <w:r w:rsidR="00AC28B5">
        <w:t>[</w:t>
      </w:r>
      <w:r w:rsidR="00147ACC">
        <w:t>3,4</w:t>
      </w:r>
      <w:r w:rsidR="00AC28B5">
        <w:t>]</w:t>
      </w:r>
      <w:r w:rsidRPr="00252DC4">
        <w:t>.</w:t>
      </w:r>
      <w:r>
        <w:t xml:space="preserve">  Although the occurrence of high concentrations of Cr(VI) in environmental media is </w:t>
      </w:r>
      <w:r w:rsidR="00EE3E06">
        <w:t xml:space="preserve">generally </w:t>
      </w:r>
      <w:r w:rsidR="00047053">
        <w:t>attributed</w:t>
      </w:r>
      <w:r w:rsidR="00A90888">
        <w:t xml:space="preserve"> to industrial releases</w:t>
      </w:r>
      <w:r>
        <w:t xml:space="preserve">, low </w:t>
      </w:r>
      <w:r w:rsidR="00047053">
        <w:t>concentrations of</w:t>
      </w:r>
      <w:r>
        <w:t xml:space="preserve"> Cr(VI) in drinking water is </w:t>
      </w:r>
      <w:r w:rsidR="00EE3E06">
        <w:t>prevalent from</w:t>
      </w:r>
      <w:r>
        <w:t xml:space="preserve"> natural sources associated with Cr-enriched geology</w:t>
      </w:r>
      <w:r w:rsidR="00AC28B5">
        <w:t>[1,3,5]</w:t>
      </w:r>
      <w:r>
        <w:t xml:space="preserve">.  </w:t>
      </w:r>
      <w:r w:rsidR="009838A0">
        <w:t>In addition to groundwater, l</w:t>
      </w:r>
      <w:r w:rsidR="00FE4E66">
        <w:t xml:space="preserve">ow concentrations of </w:t>
      </w:r>
      <w:r>
        <w:t>Cr(VI) ha</w:t>
      </w:r>
      <w:r w:rsidR="00FE4E66">
        <w:t>ve</w:t>
      </w:r>
      <w:r>
        <w:t xml:space="preserve"> been reported in urban hous</w:t>
      </w:r>
      <w:r w:rsidR="00400C28">
        <w:t>ehold dust</w:t>
      </w:r>
      <w:r w:rsidR="00AC28B5">
        <w:t>[6]</w:t>
      </w:r>
      <w:r>
        <w:t xml:space="preserve"> and </w:t>
      </w:r>
      <w:r w:rsidR="00FE4E66">
        <w:t xml:space="preserve">in </w:t>
      </w:r>
      <w:r>
        <w:t>some food</w:t>
      </w:r>
      <w:r w:rsidRPr="002172D2">
        <w:t>s</w:t>
      </w:r>
      <w:r w:rsidR="00AC28B5">
        <w:t>[7]</w:t>
      </w:r>
      <w:r w:rsidRPr="002172D2">
        <w:t>.</w:t>
      </w:r>
      <w:r>
        <w:t xml:space="preserve">   </w:t>
      </w:r>
      <w:r w:rsidR="00FE4E66">
        <w:t xml:space="preserve">Because of this widespread exposure to Cr(VI), the potential for adverse health effects </w:t>
      </w:r>
      <w:r>
        <w:t xml:space="preserve">is of significant public health interest.  </w:t>
      </w:r>
    </w:p>
    <w:p w14:paraId="4A7F534F" w14:textId="77777777" w:rsidR="008C7761" w:rsidRDefault="008C7761" w:rsidP="009E0E8A">
      <w:pPr>
        <w:spacing w:line="480" w:lineRule="auto"/>
      </w:pPr>
    </w:p>
    <w:p w14:paraId="11ABCCC0" w14:textId="52D89E6F" w:rsidR="002F6812" w:rsidRDefault="00D94246" w:rsidP="009E0E8A">
      <w:pPr>
        <w:spacing w:line="480" w:lineRule="auto"/>
      </w:pPr>
      <w:r>
        <w:t>Chronic</w:t>
      </w:r>
      <w:r w:rsidR="00047053">
        <w:t xml:space="preserve"> exposures to h</w:t>
      </w:r>
      <w:r w:rsidR="00FE4E66">
        <w:t>igh concentration</w:t>
      </w:r>
      <w:r w:rsidR="00047053">
        <w:t>s</w:t>
      </w:r>
      <w:r w:rsidR="00EE3E06">
        <w:t xml:space="preserve"> </w:t>
      </w:r>
      <w:r w:rsidR="00047053">
        <w:t xml:space="preserve">of </w:t>
      </w:r>
      <w:r w:rsidR="0039598F">
        <w:t>Cr</w:t>
      </w:r>
      <w:r w:rsidR="0051391A">
        <w:t>(</w:t>
      </w:r>
      <w:r w:rsidR="0039598F">
        <w:t>VI)</w:t>
      </w:r>
      <w:r w:rsidR="00FE4E66">
        <w:t xml:space="preserve"> </w:t>
      </w:r>
      <w:r w:rsidR="00047053">
        <w:t xml:space="preserve">in drinking water </w:t>
      </w:r>
      <w:r w:rsidR="00EE3E06">
        <w:t>has</w:t>
      </w:r>
      <w:r w:rsidR="0039598F">
        <w:t xml:space="preserve"> </w:t>
      </w:r>
      <w:r w:rsidR="002F6812">
        <w:t xml:space="preserve">recently been shown to </w:t>
      </w:r>
      <w:r w:rsidR="00047053">
        <w:t>increase the incidence of</w:t>
      </w:r>
      <w:r w:rsidR="002F6812">
        <w:t xml:space="preserve"> small intestinal tumors in mice</w:t>
      </w:r>
      <w:r w:rsidR="005130FA">
        <w:t>,</w:t>
      </w:r>
      <w:r w:rsidR="002F6812">
        <w:t xml:space="preserve"> and oral cavity tumors in rats</w:t>
      </w:r>
      <w:r w:rsidR="00AC28B5">
        <w:t>[8,9]</w:t>
      </w:r>
      <w:r w:rsidR="002F6812">
        <w:t xml:space="preserve">.  Although Cr(VI) is known to cause lung cancer </w:t>
      </w:r>
      <w:r w:rsidR="005130FA">
        <w:t xml:space="preserve">in humans </w:t>
      </w:r>
      <w:r w:rsidR="002F6812">
        <w:t xml:space="preserve">in </w:t>
      </w:r>
      <w:r w:rsidR="009838A0">
        <w:t xml:space="preserve">specific </w:t>
      </w:r>
      <w:r w:rsidR="002F6812">
        <w:t xml:space="preserve"> industries</w:t>
      </w:r>
      <w:r w:rsidR="00522F5C">
        <w:t xml:space="preserve"> and </w:t>
      </w:r>
      <w:r w:rsidR="009838A0">
        <w:t>is known to induce</w:t>
      </w:r>
      <w:r w:rsidR="00522F5C">
        <w:t xml:space="preserve"> respiratory tumors in animals</w:t>
      </w:r>
      <w:r w:rsidR="002F6812">
        <w:t xml:space="preserve"> </w:t>
      </w:r>
      <w:r w:rsidR="00094F4C">
        <w:t>following</w:t>
      </w:r>
      <w:r w:rsidR="00522F5C">
        <w:t xml:space="preserve"> inhalation and intrabronchial administration</w:t>
      </w:r>
      <w:r w:rsidR="00AC28B5">
        <w:t>[10]</w:t>
      </w:r>
      <w:r w:rsidR="002F6812">
        <w:t>, oral exposure</w:t>
      </w:r>
      <w:r w:rsidR="009838A0">
        <w:t>s</w:t>
      </w:r>
      <w:r w:rsidR="002F6812">
        <w:t xml:space="preserve"> </w:t>
      </w:r>
      <w:r w:rsidR="006D731A">
        <w:t>w</w:t>
      </w:r>
      <w:r w:rsidR="009838A0">
        <w:t>ere</w:t>
      </w:r>
      <w:r w:rsidR="002F6812">
        <w:t xml:space="preserve"> not </w:t>
      </w:r>
      <w:r w:rsidR="009838A0">
        <w:t xml:space="preserve">previously </w:t>
      </w:r>
      <w:r w:rsidR="006D731A">
        <w:t>thought</w:t>
      </w:r>
      <w:r w:rsidR="002F6812">
        <w:t xml:space="preserve"> to pose a cancer </w:t>
      </w:r>
      <w:r>
        <w:t>risk</w:t>
      </w:r>
      <w:r w:rsidR="002F6812">
        <w:t xml:space="preserve"> </w:t>
      </w:r>
      <w:r>
        <w:t>because</w:t>
      </w:r>
      <w:r w:rsidR="00902900">
        <w:t xml:space="preserve"> </w:t>
      </w:r>
      <w:r w:rsidR="00F65EA7">
        <w:t xml:space="preserve">most </w:t>
      </w:r>
      <w:r w:rsidR="00902900">
        <w:t>Cr(VI)</w:t>
      </w:r>
      <w:r w:rsidR="00F65EA7">
        <w:t xml:space="preserve"> </w:t>
      </w:r>
      <w:r>
        <w:t xml:space="preserve">is reduced </w:t>
      </w:r>
      <w:r w:rsidR="002F6812">
        <w:t>to</w:t>
      </w:r>
      <w:r w:rsidR="00596E74">
        <w:t xml:space="preserve"> the</w:t>
      </w:r>
      <w:r w:rsidR="002F6812">
        <w:t xml:space="preserve"> trivalent </w:t>
      </w:r>
      <w:r w:rsidR="00596E74">
        <w:t>form</w:t>
      </w:r>
      <w:r w:rsidR="002F6812">
        <w:t xml:space="preserve"> [Cr(III)] in the </w:t>
      </w:r>
      <w:r w:rsidR="006C59AB">
        <w:t xml:space="preserve">acidic environment of the </w:t>
      </w:r>
      <w:r w:rsidR="002F6812">
        <w:t xml:space="preserve">stomach </w:t>
      </w:r>
      <w:r w:rsidR="00E22B6B">
        <w:t>lumen</w:t>
      </w:r>
      <w:r w:rsidR="00AC28B5">
        <w:t>[11,12]</w:t>
      </w:r>
      <w:r w:rsidR="00CC5B62">
        <w:t xml:space="preserve">.  </w:t>
      </w:r>
      <w:r w:rsidR="00EE3E06">
        <w:t>In addition, C</w:t>
      </w:r>
      <w:r>
        <w:t xml:space="preserve">r(VI)-exposed workers have not been shown to </w:t>
      </w:r>
      <w:r w:rsidR="00EE3E06">
        <w:t>have an increased risk of gastrointestinal (GI) tract cancers</w:t>
      </w:r>
      <w:r w:rsidR="00AC28B5">
        <w:t>[13]</w:t>
      </w:r>
      <w:r w:rsidR="00EE3E06">
        <w:t xml:space="preserve">.  </w:t>
      </w:r>
      <w:r w:rsidR="00CC5B62">
        <w:t>Thus,</w:t>
      </w:r>
      <w:r w:rsidR="003571F9">
        <w:t xml:space="preserve"> </w:t>
      </w:r>
      <w:r w:rsidR="00E73C51">
        <w:t xml:space="preserve">the </w:t>
      </w:r>
      <w:r w:rsidR="003571F9">
        <w:t>observation of</w:t>
      </w:r>
      <w:r w:rsidR="00EE3E06">
        <w:t xml:space="preserve"> GI</w:t>
      </w:r>
      <w:r w:rsidR="003571F9">
        <w:t xml:space="preserve"> tract tumors in rodents raises important questions </w:t>
      </w:r>
      <w:r w:rsidR="00083CCB">
        <w:t xml:space="preserve">regarding </w:t>
      </w:r>
      <w:r w:rsidR="00E22B6B">
        <w:t xml:space="preserve">interspecies </w:t>
      </w:r>
      <w:r w:rsidR="00397316">
        <w:t xml:space="preserve">as well as </w:t>
      </w:r>
      <w:r w:rsidR="00E22B6B">
        <w:t xml:space="preserve">high-to-low dose extrapolation </w:t>
      </w:r>
      <w:r>
        <w:t xml:space="preserve">used </w:t>
      </w:r>
      <w:r w:rsidR="00E22B6B">
        <w:t>to estimate</w:t>
      </w:r>
      <w:r w:rsidR="00EE3E06">
        <w:t xml:space="preserve"> cancer</w:t>
      </w:r>
      <w:r w:rsidR="00E73C51">
        <w:t xml:space="preserve"> risk </w:t>
      </w:r>
      <w:r w:rsidR="00EE3E06">
        <w:t xml:space="preserve">associated with low-dose </w:t>
      </w:r>
      <w:r w:rsidR="00522F5C">
        <w:t>inges</w:t>
      </w:r>
      <w:r w:rsidR="00EE3E06">
        <w:t>tion of</w:t>
      </w:r>
      <w:r w:rsidR="00522F5C">
        <w:t xml:space="preserve"> Cr(VI)</w:t>
      </w:r>
      <w:r w:rsidR="00E73C51">
        <w:t xml:space="preserve"> in humans</w:t>
      </w:r>
      <w:r w:rsidR="00083CCB">
        <w:t xml:space="preserve">. </w:t>
      </w:r>
    </w:p>
    <w:p w14:paraId="06DAAD6E" w14:textId="77777777" w:rsidR="0039598F" w:rsidRDefault="0039598F" w:rsidP="009E0E8A">
      <w:pPr>
        <w:spacing w:line="480" w:lineRule="auto"/>
      </w:pPr>
    </w:p>
    <w:p w14:paraId="0E3C19F9" w14:textId="200890B2" w:rsidR="00146771" w:rsidRDefault="00E73C51" w:rsidP="009E0E8A">
      <w:pPr>
        <w:spacing w:line="480" w:lineRule="auto"/>
      </w:pPr>
      <w:r>
        <w:t xml:space="preserve">Due to analytical limitations [i.e., </w:t>
      </w:r>
      <w:r w:rsidR="002C1B7E">
        <w:t>difficulty in</w:t>
      </w:r>
      <w:r>
        <w:t xml:space="preserve"> speciat</w:t>
      </w:r>
      <w:r w:rsidR="002C1B7E">
        <w:t>ing</w:t>
      </w:r>
      <w:r>
        <w:t xml:space="preserve"> Cr(III) and Cr(VI)], only total chromium </w:t>
      </w:r>
      <w:r w:rsidR="00D94246">
        <w:t>wa</w:t>
      </w:r>
      <w:r w:rsidR="00535A3E">
        <w:t xml:space="preserve">s </w:t>
      </w:r>
      <w:r>
        <w:t>measur</w:t>
      </w:r>
      <w:r w:rsidR="00D94246">
        <w:t>ed</w:t>
      </w:r>
      <w:r>
        <w:t xml:space="preserve"> in tissues</w:t>
      </w:r>
      <w:r w:rsidR="00E22B6B">
        <w:t xml:space="preserve"> and excreta</w:t>
      </w:r>
      <w:r>
        <w:t xml:space="preserve">.  </w:t>
      </w:r>
      <w:r w:rsidR="00535A3E">
        <w:t xml:space="preserve">Because </w:t>
      </w:r>
      <w:r w:rsidR="00FC74A8">
        <w:t xml:space="preserve">measurements for total tissue chromium may </w:t>
      </w:r>
      <w:r w:rsidR="007B3778">
        <w:t xml:space="preserve">not </w:t>
      </w:r>
      <w:r w:rsidR="00FC74A8">
        <w:t>be the best internal dose measure for assessing cancer risk attributable to Cr(VI)</w:t>
      </w:r>
      <w:r w:rsidR="007B3778">
        <w:t xml:space="preserve"> exposures</w:t>
      </w:r>
      <w:r w:rsidR="00EE3E06">
        <w:t>,</w:t>
      </w:r>
      <w:r w:rsidR="00D94246">
        <w:t xml:space="preserve"> a physiologically </w:t>
      </w:r>
      <w:r>
        <w:t>based pharmacokinetic (PBPK) model is needed to characterize</w:t>
      </w:r>
      <w:r w:rsidR="00EE3E06">
        <w:t xml:space="preserve"> reduction of Cr(VI) to Cr(III) prior to absorption </w:t>
      </w:r>
      <w:r>
        <w:t xml:space="preserve"> </w:t>
      </w:r>
      <w:r w:rsidR="00AF472D">
        <w:t xml:space="preserve">and estimate </w:t>
      </w:r>
      <w:r w:rsidR="00535A3E">
        <w:t>internal doses</w:t>
      </w:r>
      <w:r>
        <w:t xml:space="preserve"> for speciated chromium.  </w:t>
      </w:r>
      <w:r w:rsidR="00861BF8">
        <w:t xml:space="preserve">Previous </w:t>
      </w:r>
      <w:r w:rsidR="00535A3E">
        <w:t xml:space="preserve">PBPK </w:t>
      </w:r>
      <w:r w:rsidR="0039598F">
        <w:t>models for Cr</w:t>
      </w:r>
      <w:r w:rsidR="0007730A">
        <w:t>(</w:t>
      </w:r>
      <w:r w:rsidR="0039598F">
        <w:t>VI</w:t>
      </w:r>
      <w:r w:rsidR="0007730A">
        <w:t>)</w:t>
      </w:r>
      <w:r w:rsidR="0039598F">
        <w:t xml:space="preserve"> and Cr</w:t>
      </w:r>
      <w:r w:rsidR="0007730A">
        <w:t>(</w:t>
      </w:r>
      <w:r w:rsidR="0039598F">
        <w:t>III</w:t>
      </w:r>
      <w:r w:rsidR="0007730A">
        <w:t>)</w:t>
      </w:r>
      <w:r w:rsidR="0039598F">
        <w:t xml:space="preserve"> </w:t>
      </w:r>
      <w:r w:rsidR="00CC10FF">
        <w:t xml:space="preserve">have been developed for </w:t>
      </w:r>
      <w:r w:rsidR="0039598F">
        <w:t>rats and humans</w:t>
      </w:r>
      <w:r w:rsidR="0044267C">
        <w:t>[14,15]</w:t>
      </w:r>
      <w:r w:rsidR="00224893">
        <w:t xml:space="preserve">, but they do not include </w:t>
      </w:r>
      <w:r w:rsidR="006A0CC0">
        <w:t xml:space="preserve">compartments and </w:t>
      </w:r>
      <w:r w:rsidR="00224893">
        <w:t xml:space="preserve">parameterization </w:t>
      </w:r>
      <w:r w:rsidR="006A0CC0">
        <w:t>for</w:t>
      </w:r>
      <w:r w:rsidR="00224893">
        <w:t xml:space="preserve"> the GI tract.</w:t>
      </w:r>
      <w:r w:rsidR="0039598F">
        <w:t xml:space="preserve">  </w:t>
      </w:r>
      <w:r w:rsidR="00D3695C">
        <w:t xml:space="preserve">More recently, a PBPK model has been </w:t>
      </w:r>
      <w:r w:rsidR="006C59AB">
        <w:t xml:space="preserve">developed for </w:t>
      </w:r>
      <w:r w:rsidR="007B3778">
        <w:t xml:space="preserve">oral exposures to </w:t>
      </w:r>
      <w:r w:rsidR="00D3695C">
        <w:t>Cr(III) and Cr(VI) in rats and mice</w:t>
      </w:r>
      <w:r w:rsidR="0044267C">
        <w:t>[16]</w:t>
      </w:r>
      <w:r w:rsidR="000A670B">
        <w:t>, which includes compartments for target tissues of interest in the GI tract</w:t>
      </w:r>
      <w:r w:rsidR="001E1D7E">
        <w:t xml:space="preserve"> (small intestines and oral cavity)</w:t>
      </w:r>
      <w:r w:rsidR="00535A3E">
        <w:t xml:space="preserve"> and incorporates </w:t>
      </w:r>
      <w:r w:rsidR="00535A3E" w:rsidRPr="000B3AE4">
        <w:rPr>
          <w:i/>
        </w:rPr>
        <w:t>ex vivo</w:t>
      </w:r>
      <w:r w:rsidR="00535A3E">
        <w:t xml:space="preserve"> data for the reduction of Cr(VI) </w:t>
      </w:r>
      <w:r w:rsidR="00AF472D">
        <w:t xml:space="preserve">in </w:t>
      </w:r>
      <w:r w:rsidR="00535A3E">
        <w:t>rat and mouse gastric contents</w:t>
      </w:r>
      <w:r w:rsidR="0044267C">
        <w:t>[17]</w:t>
      </w:r>
      <w:r w:rsidR="00D3695C">
        <w:t>.</w:t>
      </w:r>
      <w:r>
        <w:t xml:space="preserve">  </w:t>
      </w:r>
    </w:p>
    <w:p w14:paraId="32BD2419" w14:textId="77777777" w:rsidR="004C3EE3" w:rsidRDefault="004C3EE3" w:rsidP="009E0E8A">
      <w:pPr>
        <w:spacing w:line="480" w:lineRule="auto"/>
      </w:pPr>
    </w:p>
    <w:p w14:paraId="1D1EA73B" w14:textId="6352EC13" w:rsidR="004C3EE3" w:rsidRDefault="009B70B2" w:rsidP="009E0E8A">
      <w:pPr>
        <w:spacing w:line="480" w:lineRule="auto"/>
      </w:pPr>
      <w:r w:rsidRPr="009B70B2">
        <w:t xml:space="preserve">The work presented here is part of </w:t>
      </w:r>
      <w:r w:rsidR="0012692B" w:rsidRPr="009B70B2">
        <w:t>multi</w:t>
      </w:r>
      <w:r w:rsidR="0012692B">
        <w:t>faceted</w:t>
      </w:r>
      <w:r w:rsidRPr="009B70B2">
        <w:t xml:space="preserve"> research effort to provide the data and tools needed to support </w:t>
      </w:r>
      <w:r w:rsidR="001A744F">
        <w:t xml:space="preserve">human health </w:t>
      </w:r>
      <w:r w:rsidRPr="009B70B2">
        <w:t>risk assessment</w:t>
      </w:r>
      <w:r w:rsidR="001A744F">
        <w:t xml:space="preserve"> for Cr(VI)</w:t>
      </w:r>
      <w:r w:rsidRPr="009B70B2">
        <w:t xml:space="preserve">.  </w:t>
      </w:r>
      <w:r w:rsidR="0012692B">
        <w:t>The study was designed using U.S. EPA risk assessment guidance</w:t>
      </w:r>
      <w:r w:rsidR="0044267C">
        <w:t>[18]</w:t>
      </w:r>
      <w:r w:rsidR="0012692B">
        <w:t xml:space="preserve"> to address data gaps in the hypothesized</w:t>
      </w:r>
      <w:r w:rsidR="0012692B" w:rsidRPr="009B70B2">
        <w:t xml:space="preserve"> mode of action </w:t>
      </w:r>
      <w:r w:rsidR="0012692B">
        <w:t xml:space="preserve">(MOA) </w:t>
      </w:r>
      <w:r w:rsidR="0012692B" w:rsidRPr="009B70B2">
        <w:t>for Cr(VI) in mouse small intestines</w:t>
      </w:r>
      <w:r w:rsidR="0044267C">
        <w:t>[19]</w:t>
      </w:r>
      <w:r w:rsidR="0012692B" w:rsidRPr="009B70B2">
        <w:t xml:space="preserve">.  </w:t>
      </w:r>
      <w:r w:rsidRPr="009B70B2">
        <w:t>T</w:t>
      </w:r>
      <w:r w:rsidR="0012692B">
        <w:t>o date, t</w:t>
      </w:r>
      <w:r w:rsidRPr="009B70B2">
        <w:t>hese efforts have resulted in publications on the reduction of Cr(VI) in rodent gastric contents</w:t>
      </w:r>
      <w:r w:rsidR="0044267C">
        <w:t>[17]</w:t>
      </w:r>
      <w:r w:rsidRPr="009B70B2">
        <w:t>, analysis of toxicogenomic responses in rodent small intestines</w:t>
      </w:r>
      <w:r w:rsidR="0044267C">
        <w:t>[20,21]</w:t>
      </w:r>
      <w:r w:rsidRPr="009B70B2">
        <w:t xml:space="preserve">, </w:t>
      </w:r>
      <w:r w:rsidR="0012692B">
        <w:t>and evaluation of biochemistry and histopathology in mouse and rat  oral mucosa and small intestine</w:t>
      </w:r>
      <w:r w:rsidR="0044267C">
        <w:t>[22,23]</w:t>
      </w:r>
      <w:r w:rsidR="0012692B">
        <w:t xml:space="preserve">. </w:t>
      </w:r>
      <w:r w:rsidRPr="009B70B2">
        <w:t xml:space="preserve"> In addition, a PBPK model </w:t>
      </w:r>
      <w:r w:rsidR="001A744F">
        <w:t xml:space="preserve">has been developed </w:t>
      </w:r>
      <w:r w:rsidRPr="009B70B2">
        <w:t>for Cr in rodents</w:t>
      </w:r>
      <w:r w:rsidR="0044267C">
        <w:t>[16]</w:t>
      </w:r>
      <w:r w:rsidR="00BF757D">
        <w:t xml:space="preserve">.  </w:t>
      </w:r>
      <w:r w:rsidRPr="009B70B2">
        <w:t xml:space="preserve">The </w:t>
      </w:r>
      <w:r w:rsidR="00BF757D">
        <w:t xml:space="preserve">current study </w:t>
      </w:r>
      <w:r w:rsidRPr="009B70B2">
        <w:t xml:space="preserve">includes collection of </w:t>
      </w:r>
      <w:r w:rsidRPr="009B70B2">
        <w:rPr>
          <w:i/>
        </w:rPr>
        <w:t>ex vivo</w:t>
      </w:r>
      <w:r w:rsidRPr="009B70B2">
        <w:t xml:space="preserve"> data on the rate and capacity of Cr(VI) reduction in fasted human gastric fluid.  </w:t>
      </w:r>
      <w:r w:rsidR="00C4043C">
        <w:t>The goal of the h</w:t>
      </w:r>
      <w:r w:rsidR="00592A33">
        <w:t>uman model developed here primarily to determine the rate and extent of absorption for Cr(III) and Cr(VI) from available human data sets, so that estimates of internal dose to the small intestine can be made.</w:t>
      </w:r>
      <w:r w:rsidRPr="009B70B2">
        <w:t xml:space="preserve">  </w:t>
      </w:r>
      <w:r w:rsidR="00592A33">
        <w:t>PBPK model-derived</w:t>
      </w:r>
      <w:r w:rsidR="00124840">
        <w:t xml:space="preserve"> target tissue doses </w:t>
      </w:r>
      <w:r w:rsidR="00592A33">
        <w:t>for the small intestines</w:t>
      </w:r>
      <w:r w:rsidR="00124840">
        <w:t xml:space="preserve"> </w:t>
      </w:r>
      <w:r w:rsidR="00592A33">
        <w:t xml:space="preserve">will be used </w:t>
      </w:r>
      <w:r w:rsidRPr="009B70B2">
        <w:t>to support quantitative risk assessment for oral exposures to Cr(VI)</w:t>
      </w:r>
      <w:r w:rsidR="00124840">
        <w:t>,</w:t>
      </w:r>
      <w:r w:rsidRPr="009B70B2">
        <w:t xml:space="preserve"> and provide a more scientifically supportable basis than default methods for interspecies and high-to-low-dose extrapolations.</w:t>
      </w:r>
    </w:p>
    <w:p w14:paraId="3C02353C" w14:textId="77777777" w:rsidR="00A25A6F" w:rsidRDefault="00A25A6F" w:rsidP="009E0E8A">
      <w:pPr>
        <w:spacing w:line="480" w:lineRule="auto"/>
      </w:pPr>
    </w:p>
    <w:p w14:paraId="5E3F18E6" w14:textId="77777777" w:rsidR="00397035" w:rsidRDefault="00D34575" w:rsidP="009E0E8A">
      <w:pPr>
        <w:spacing w:line="480" w:lineRule="auto"/>
        <w:outlineLvl w:val="0"/>
        <w:rPr>
          <w:b/>
        </w:rPr>
      </w:pPr>
      <w:r w:rsidRPr="00D34575">
        <w:rPr>
          <w:b/>
        </w:rPr>
        <w:t xml:space="preserve">2.  </w:t>
      </w:r>
      <w:r w:rsidR="00116294">
        <w:rPr>
          <w:b/>
        </w:rPr>
        <w:t xml:space="preserve">Material and </w:t>
      </w:r>
      <w:r w:rsidRPr="00D34575">
        <w:rPr>
          <w:b/>
        </w:rPr>
        <w:t>Methods</w:t>
      </w:r>
    </w:p>
    <w:p w14:paraId="1B9AD5AA" w14:textId="35AB1B01" w:rsidR="00397035" w:rsidRDefault="00397035" w:rsidP="009E0E8A">
      <w:pPr>
        <w:spacing w:line="480" w:lineRule="auto"/>
        <w:outlineLvl w:val="0"/>
        <w:rPr>
          <w:b/>
        </w:rPr>
      </w:pPr>
    </w:p>
    <w:p w14:paraId="14FA87C3" w14:textId="77777777" w:rsidR="0089619C" w:rsidRPr="0089619C" w:rsidRDefault="0089619C" w:rsidP="009E0E8A">
      <w:pPr>
        <w:spacing w:line="480" w:lineRule="auto"/>
        <w:rPr>
          <w:b/>
        </w:rPr>
      </w:pPr>
      <w:r w:rsidRPr="0089619C">
        <w:rPr>
          <w:b/>
        </w:rPr>
        <w:t>2.1</w:t>
      </w:r>
      <w:r w:rsidRPr="0089619C">
        <w:rPr>
          <w:b/>
        </w:rPr>
        <w:tab/>
        <w:t>Ex Vivo Studies of Cr(VI) Reduction Kinetics</w:t>
      </w:r>
      <w:r w:rsidR="00410789">
        <w:rPr>
          <w:b/>
        </w:rPr>
        <w:t xml:space="preserve"> in Human Gastric Fluid</w:t>
      </w:r>
    </w:p>
    <w:p w14:paraId="1E03961A" w14:textId="77777777" w:rsidR="0089619C" w:rsidRDefault="0089619C" w:rsidP="009E0E8A">
      <w:pPr>
        <w:spacing w:line="480" w:lineRule="auto"/>
      </w:pPr>
    </w:p>
    <w:p w14:paraId="4CC77F80" w14:textId="5D263EEF" w:rsidR="001C2329" w:rsidRDefault="0092737C" w:rsidP="009E0E8A">
      <w:pPr>
        <w:spacing w:line="480" w:lineRule="auto"/>
      </w:pPr>
      <w:r w:rsidRPr="00717676">
        <w:t xml:space="preserve">We previously reported the kinetics of Cr(VI) reduction in rodent stomach </w:t>
      </w:r>
      <w:r>
        <w:t>contents</w:t>
      </w:r>
      <w:r w:rsidR="00450C04">
        <w:t>[17]</w:t>
      </w:r>
      <w:r w:rsidRPr="00717676">
        <w:t xml:space="preserve">.  It was determined that the reduction of Cr(VI) </w:t>
      </w:r>
      <w:r>
        <w:t>occurred by a mixed</w:t>
      </w:r>
      <w:r w:rsidRPr="00717676">
        <w:t xml:space="preserve"> second-order model in which the rate of Cr(VI) reduction was dependent upon the concentration of Cr(VI) in the stomach fluid and the concen</w:t>
      </w:r>
      <w:r>
        <w:t>tration of reducing agents</w:t>
      </w:r>
      <w:r w:rsidRPr="00717676">
        <w:t xml:space="preserve"> present in the stomach </w:t>
      </w:r>
      <w:r>
        <w:t>contents.  The experiments in rodent stomach contents were conducted at a range of Cr(VI) spiking concentrations and dilutions so as to assess reduction under conditions consistent with that of recent rodent 90-day and 2-year bioassays</w:t>
      </w:r>
      <w:r w:rsidR="00450C04">
        <w:t>[9,22,23]</w:t>
      </w:r>
      <w:r>
        <w:t>.   Rate constants (k) in mice and rats were 0.2 and 0.3 L mg</w:t>
      </w:r>
      <w:r w:rsidRPr="007B3778">
        <w:rPr>
          <w:vertAlign w:val="superscript"/>
        </w:rPr>
        <w:t>-1</w:t>
      </w:r>
      <w:r>
        <w:t xml:space="preserve"> hr</w:t>
      </w:r>
      <w:r w:rsidRPr="007B3778">
        <w:rPr>
          <w:vertAlign w:val="superscript"/>
        </w:rPr>
        <w:t>-1</w:t>
      </w:r>
      <w:r>
        <w:t>, respectively, and the reducing capacity of gastric contents was approximately 16 mg Cr(VI) reducing equivalents per L of stomach contents in both</w:t>
      </w:r>
      <w:r w:rsidR="00F25CD7">
        <w:t xml:space="preserve"> species</w:t>
      </w:r>
      <w:r w:rsidR="00450C04">
        <w:t>[17]</w:t>
      </w:r>
      <w:r w:rsidR="00F25CD7">
        <w:t xml:space="preserve">. </w:t>
      </w:r>
      <w:r>
        <w:t xml:space="preserve"> </w:t>
      </w:r>
    </w:p>
    <w:p w14:paraId="1C732460" w14:textId="77777777" w:rsidR="0092737C" w:rsidRDefault="0092737C" w:rsidP="009E0E8A">
      <w:pPr>
        <w:spacing w:line="480" w:lineRule="auto"/>
      </w:pPr>
    </w:p>
    <w:p w14:paraId="0847264F" w14:textId="78BF062E" w:rsidR="0092737C" w:rsidRDefault="0092737C" w:rsidP="009E0E8A">
      <w:pPr>
        <w:spacing w:line="480" w:lineRule="auto"/>
      </w:pPr>
      <w:r>
        <w:t xml:space="preserve">Because </w:t>
      </w:r>
      <w:r w:rsidR="00C20165">
        <w:t>De Flora</w:t>
      </w:r>
      <w:r>
        <w:t xml:space="preserve"> et al</w:t>
      </w:r>
      <w:r w:rsidR="00450C04">
        <w:t>.[24]</w:t>
      </w:r>
      <w:r w:rsidR="00484879">
        <w:t xml:space="preserve"> </w:t>
      </w:r>
      <w:r>
        <w:t xml:space="preserve">determined the extent of Cr(VI) reduction at a single time point (60 minutes), their results are best used to characterize reduction capacity, rather than rate.   </w:t>
      </w:r>
      <w:r w:rsidR="00C20165">
        <w:t>De Flora</w:t>
      </w:r>
      <w:r>
        <w:t xml:space="preserve"> et al.</w:t>
      </w:r>
      <w:r w:rsidR="00450C04">
        <w:t>[24]</w:t>
      </w:r>
      <w:r>
        <w:t xml:space="preserve"> found that the capacity of stomach fluid to reduce Cr(VI) was inversely related to pH (e.g., less reduction capacity at higher pH), but was also highest post-prandial compared to the fasted state (despite a higher pH).  A strong pH dependence has been reported for the rate of reduction of Cr(VI) by glutathione</w:t>
      </w:r>
      <w:r w:rsidR="00E94B1F">
        <w:t>[25]</w:t>
      </w:r>
      <w:r>
        <w:t xml:space="preserve">, one of several potential reducing agents in the intestinal lumen.  Thus, pH of the gastric fluid, and the presence of food </w:t>
      </w:r>
      <w:r w:rsidR="001A744F">
        <w:t xml:space="preserve">(as source of reducing agents such as ascorbic acid) </w:t>
      </w:r>
      <w:r>
        <w:t xml:space="preserve">were </w:t>
      </w:r>
      <w:r w:rsidR="00046B64">
        <w:t xml:space="preserve">considered </w:t>
      </w:r>
      <w:r>
        <w:t xml:space="preserve">to be important factors affecting Cr(VI) reduction in human stomach fluid. </w:t>
      </w:r>
    </w:p>
    <w:p w14:paraId="2C95575A" w14:textId="77777777" w:rsidR="0092737C" w:rsidRDefault="0092737C" w:rsidP="009E0E8A">
      <w:pPr>
        <w:spacing w:line="480" w:lineRule="auto"/>
      </w:pPr>
    </w:p>
    <w:p w14:paraId="06CAAA67" w14:textId="28069BCF" w:rsidR="007D18B7" w:rsidRDefault="0092737C" w:rsidP="009E0E8A">
      <w:pPr>
        <w:spacing w:line="480" w:lineRule="auto"/>
      </w:pPr>
      <w:r w:rsidRPr="008B2518">
        <w:rPr>
          <w:i/>
        </w:rPr>
        <w:t>Ex vivo</w:t>
      </w:r>
      <w:r w:rsidRPr="00C36CA6">
        <w:t xml:space="preserve"> studies </w:t>
      </w:r>
      <w:r>
        <w:t xml:space="preserve">using fasted human gastric fluids </w:t>
      </w:r>
      <w:r w:rsidRPr="00C36CA6">
        <w:t>were conducted to</w:t>
      </w:r>
      <w:r>
        <w:t xml:space="preserve"> assess the rate and capacity</w:t>
      </w:r>
      <w:r w:rsidRPr="00C36CA6">
        <w:t xml:space="preserve"> for Cr(VI) reduction</w:t>
      </w:r>
      <w:r>
        <w:t xml:space="preserve">.  The gastric fluids were collected from 10 fasting preoperative cardiac patients at Duke University Hospital who were not on proton pump inhibitors (PPIs).  Gastric fluid samples (1-10 mL) were collected from each patient, yielding a total gastric fluid volume of approximately 34 mL.  To understand the effect of PPI use on gastric pH and Cr(VI) reduction, additional gastric fluid samples (2-3 mL) were collected from each of 5 patients on PPIs at Duke University Hospital, yielding a total gastric fluid volume of approximately 11 mL.  Samples of all 10 patients, not on PPIs, were pooled by pH with a pool for sample at pH of ~1 (n= 3), a pool for pH ~2 (n=2) and a pool of pH ~4 (n= 5).  The samples from 5 patients who were on PPIs were pooled separately and had a pH of ~7. </w:t>
      </w:r>
      <w:r w:rsidR="00410789">
        <w:t xml:space="preserve"> </w:t>
      </w:r>
      <w:r>
        <w:t xml:space="preserve">The </w:t>
      </w:r>
      <w:r w:rsidRPr="008B2518">
        <w:rPr>
          <w:i/>
        </w:rPr>
        <w:t>ex vivo</w:t>
      </w:r>
      <w:r>
        <w:t xml:space="preserve"> approach to quantifying reduction kinetics of Cr(VI) in stomach fluids using speciated isotope dilution mass spectrometry (SIDMS) have been described previously</w:t>
      </w:r>
      <w:r w:rsidR="00CA516C">
        <w:t>[17]</w:t>
      </w:r>
      <w:r>
        <w:t>.  The limit of detect</w:t>
      </w:r>
      <w:r w:rsidR="000B265C">
        <w:t>ion</w:t>
      </w:r>
      <w:r>
        <w:t xml:space="preserve"> in 10:1 diluted stomach fluid samples </w:t>
      </w:r>
      <w:r w:rsidR="008B58A8">
        <w:t>varied from</w:t>
      </w:r>
      <w:r>
        <w:t xml:space="preserve"> sample</w:t>
      </w:r>
      <w:r w:rsidR="008B58A8">
        <w:t xml:space="preserve"> to sample (</w:t>
      </w:r>
      <w:r w:rsidR="008B58A8" w:rsidRPr="00C33ED7">
        <w:rPr>
          <w:rFonts w:ascii="ＭＳ ゴシック" w:eastAsia="ＭＳ ゴシック"/>
          <w:color w:val="000000"/>
        </w:rPr>
        <w:t>≤</w:t>
      </w:r>
      <w:r>
        <w:t>5 ppb</w:t>
      </w:r>
      <w:r w:rsidR="008B58A8">
        <w:t>)</w:t>
      </w:r>
      <w:r>
        <w:t xml:space="preserve">. </w:t>
      </w:r>
    </w:p>
    <w:p w14:paraId="27F7E51F" w14:textId="77777777" w:rsidR="0092737C" w:rsidRDefault="0092737C" w:rsidP="009E0E8A">
      <w:pPr>
        <w:spacing w:line="480" w:lineRule="auto"/>
      </w:pPr>
    </w:p>
    <w:p w14:paraId="191EC811" w14:textId="5DD423BA" w:rsidR="0089619C" w:rsidRPr="0089619C" w:rsidRDefault="0089619C" w:rsidP="009E0E8A">
      <w:pPr>
        <w:spacing w:line="480" w:lineRule="auto"/>
        <w:rPr>
          <w:b/>
        </w:rPr>
      </w:pPr>
      <w:r w:rsidRPr="0089619C">
        <w:rPr>
          <w:b/>
        </w:rPr>
        <w:t>2.2</w:t>
      </w:r>
      <w:r w:rsidRPr="0089619C">
        <w:rPr>
          <w:b/>
        </w:rPr>
        <w:tab/>
        <w:t>Human PBPK Model Development</w:t>
      </w:r>
    </w:p>
    <w:p w14:paraId="4CEDE76D" w14:textId="77777777" w:rsidR="0089619C" w:rsidRDefault="0089619C" w:rsidP="009E0E8A">
      <w:pPr>
        <w:spacing w:line="480" w:lineRule="auto"/>
      </w:pPr>
    </w:p>
    <w:p w14:paraId="77CB1717" w14:textId="77777777" w:rsidR="0089619C" w:rsidRDefault="0089619C" w:rsidP="009E0E8A">
      <w:pPr>
        <w:spacing w:line="480" w:lineRule="auto"/>
      </w:pPr>
      <w:r>
        <w:t>Information from the published literature regarding the toxicokinetics of chromium in humans was reviewed to identify key data sets used in PBPK model development.  These data include controlled exposures of human volunteers to Cr(III) and/or Cr(VI), and case reports of accidental or intentional poisonings with Cr(VI).</w:t>
      </w:r>
    </w:p>
    <w:p w14:paraId="4D0945E4" w14:textId="77777777" w:rsidR="0089619C" w:rsidRDefault="0089619C" w:rsidP="009E0E8A">
      <w:pPr>
        <w:spacing w:line="480" w:lineRule="auto"/>
      </w:pPr>
    </w:p>
    <w:p w14:paraId="6C1D9679" w14:textId="739BC4C3" w:rsidR="00F65485" w:rsidRDefault="00495C8B" w:rsidP="009E0E8A">
      <w:pPr>
        <w:spacing w:line="480" w:lineRule="auto"/>
      </w:pPr>
      <w:r w:rsidRPr="00A86187">
        <w:t>Althou</w:t>
      </w:r>
      <w:r>
        <w:t>gh a PBPK model has been developed previously for chromium in humans</w:t>
      </w:r>
      <w:r w:rsidR="00CA516C">
        <w:t>[14]</w:t>
      </w:r>
      <w:r>
        <w:t xml:space="preserve">, inspection of the model structure, parameterization, and predicted behaviors revealed that it would not be easily modified to reflect the </w:t>
      </w:r>
      <w:r w:rsidR="00B31A51">
        <w:t xml:space="preserve">key processes identified </w:t>
      </w:r>
      <w:r w:rsidR="00496B47">
        <w:t xml:space="preserve">for assessing </w:t>
      </w:r>
      <w:r w:rsidR="000B3AE4">
        <w:t xml:space="preserve">Cr </w:t>
      </w:r>
      <w:r w:rsidR="00496B47">
        <w:t>toxicokinetics in GI compartments</w:t>
      </w:r>
      <w:r>
        <w:t xml:space="preserve">.  For this reason a </w:t>
      </w:r>
      <w:r w:rsidR="000B265C">
        <w:t xml:space="preserve">new </w:t>
      </w:r>
      <w:r>
        <w:t xml:space="preserve">conceptual and </w:t>
      </w:r>
      <w:r w:rsidR="000B265C">
        <w:t xml:space="preserve">a </w:t>
      </w:r>
      <w:r>
        <w:t>new PBPK model w</w:t>
      </w:r>
      <w:r w:rsidR="000B265C">
        <w:t>ere</w:t>
      </w:r>
      <w:r>
        <w:t xml:space="preserve"> developed for </w:t>
      </w:r>
      <w:r w:rsidR="001E48C7">
        <w:t xml:space="preserve">human </w:t>
      </w:r>
      <w:r>
        <w:t xml:space="preserve">oral exposures to chromium.  </w:t>
      </w:r>
      <w:r w:rsidR="00913B1A">
        <w:t>C</w:t>
      </w:r>
      <w:r w:rsidR="00D5468D" w:rsidRPr="00D5468D">
        <w:t xml:space="preserve">ode </w:t>
      </w:r>
      <w:r w:rsidR="00913B1A">
        <w:t xml:space="preserve">for the </w:t>
      </w:r>
      <w:r w:rsidR="000E38EA">
        <w:t xml:space="preserve">human </w:t>
      </w:r>
      <w:r w:rsidR="00913B1A">
        <w:t xml:space="preserve">PBPK </w:t>
      </w:r>
      <w:r w:rsidR="00D5468D" w:rsidRPr="00D5468D">
        <w:t xml:space="preserve">was </w:t>
      </w:r>
      <w:r w:rsidR="000E38EA">
        <w:t>adapted f</w:t>
      </w:r>
      <w:r w:rsidR="007321D9">
        <w:t>r</w:t>
      </w:r>
      <w:r w:rsidR="000E38EA">
        <w:t>om</w:t>
      </w:r>
      <w:r w:rsidR="007321D9">
        <w:t xml:space="preserve"> the rodent PBPK model</w:t>
      </w:r>
      <w:r w:rsidR="00CA516C">
        <w:t>[16]</w:t>
      </w:r>
      <w:r w:rsidR="007321D9" w:rsidRPr="00D5468D">
        <w:t xml:space="preserve"> </w:t>
      </w:r>
      <w:r w:rsidR="00D5468D" w:rsidRPr="00D5468D">
        <w:t xml:space="preserve">to describe the key toxicokinetic processes identified in the conceptual model.  All PBPK modeling was performed in </w:t>
      </w:r>
      <w:r w:rsidR="000E38EA">
        <w:t>Advanced Continuous Simulation Language eXtreme (</w:t>
      </w:r>
      <w:r w:rsidR="00D5468D" w:rsidRPr="00D5468D">
        <w:t>acslX</w:t>
      </w:r>
      <w:r w:rsidR="000E38EA">
        <w:t>)</w:t>
      </w:r>
      <w:r w:rsidR="00D5468D" w:rsidRPr="00D5468D">
        <w:t xml:space="preserve"> along with its interface for Excel (Aegis TG, version 3.0).  Model parameter values were set based on: (1) data from the published literature; (2) by adjusting parameter values to obtain fits to the key data sets; and (3) professional judgment.  The general approach to modeling the chromium data sets involved first defining model parameter values for Cr(III), then holding the </w:t>
      </w:r>
      <w:r w:rsidR="008C65E0">
        <w:t xml:space="preserve">parameters for </w:t>
      </w:r>
      <w:r w:rsidR="00D5468D" w:rsidRPr="00D5468D">
        <w:t xml:space="preserve">Cr(III) </w:t>
      </w:r>
      <w:r w:rsidR="008C65E0">
        <w:t xml:space="preserve">toxicokinetics </w:t>
      </w:r>
      <w:r w:rsidR="00D5468D" w:rsidRPr="00D5468D">
        <w:t xml:space="preserve">and </w:t>
      </w:r>
      <w:r w:rsidR="008C65E0">
        <w:t xml:space="preserve">for </w:t>
      </w:r>
      <w:r w:rsidR="00D5468D" w:rsidRPr="00D5468D">
        <w:t>Cr(VI</w:t>
      </w:r>
      <w:r w:rsidR="00D5468D">
        <w:t>) reduction fixed</w:t>
      </w:r>
      <w:r w:rsidR="00D5468D" w:rsidRPr="00D5468D">
        <w:t xml:space="preserve">, the Cr(VI) model parameters were adjusted to obtain fits to the key data sets identified for Cr(VI). </w:t>
      </w:r>
      <w:r w:rsidR="00E11261">
        <w:t xml:space="preserve"> </w:t>
      </w:r>
      <w:r w:rsidR="00D5468D" w:rsidRPr="00D5468D">
        <w:t>Code was included in the model to track chromium mass-bal</w:t>
      </w:r>
      <w:r w:rsidR="00D5468D">
        <w:t xml:space="preserve">ance (see </w:t>
      </w:r>
      <w:r w:rsidR="00D5468D" w:rsidRPr="00E11261">
        <w:rPr>
          <w:b/>
        </w:rPr>
        <w:t>Appendix A</w:t>
      </w:r>
      <w:r w:rsidR="00D5468D" w:rsidRPr="00D5468D">
        <w:t>)</w:t>
      </w:r>
      <w:r w:rsidR="008C65E0">
        <w:t>,</w:t>
      </w:r>
      <w:r w:rsidR="00D5468D" w:rsidRPr="00D5468D">
        <w:t xml:space="preserve"> and all model simulations were checked to ensure mass-balance was maintained. </w:t>
      </w:r>
      <w:r w:rsidR="005A44E9">
        <w:t xml:space="preserve"> </w:t>
      </w:r>
      <w:r w:rsidR="00D5468D" w:rsidRPr="00D5468D">
        <w:t xml:space="preserve">The data sets of </w:t>
      </w:r>
      <w:r w:rsidR="008C65E0">
        <w:t>Finley et al.</w:t>
      </w:r>
      <w:r w:rsidR="00CA516C">
        <w:t>[26]</w:t>
      </w:r>
      <w:r w:rsidR="00D5468D">
        <w:t xml:space="preserve"> </w:t>
      </w:r>
      <w:r w:rsidR="00D5468D" w:rsidRPr="00D5468D">
        <w:t>were not used to estimate model parameters, but were instead held back to be used for model validation purposes.</w:t>
      </w:r>
      <w:r w:rsidR="00BF4D36">
        <w:t xml:space="preserve">  To help identify important model parameters, a sensitivity analysis was conducted for the human model by increasing individual model parameter values </w:t>
      </w:r>
      <w:r w:rsidR="004879BD">
        <w:t xml:space="preserve">one at a time </w:t>
      </w:r>
      <w:r w:rsidR="00BF4D36">
        <w:t>by 5%</w:t>
      </w:r>
      <w:r w:rsidR="005A44E9">
        <w:t xml:space="preserve"> over their default values for a defined exposure simulation (exposure to 0.1 mg/kg spread over 5 equal exposure events per day)</w:t>
      </w:r>
      <w:r w:rsidR="00BF4D36">
        <w:t xml:space="preserve"> and noting the percent change in value </w:t>
      </w:r>
      <w:r w:rsidR="004D08EB">
        <w:t xml:space="preserve">predicted by the model </w:t>
      </w:r>
      <w:r w:rsidR="00BF4D36">
        <w:t xml:space="preserve">for several internal dose measures.  </w:t>
      </w:r>
    </w:p>
    <w:p w14:paraId="46229359" w14:textId="77777777" w:rsidR="00D5468D" w:rsidRDefault="00D5468D" w:rsidP="009E0E8A">
      <w:pPr>
        <w:spacing w:line="480" w:lineRule="auto"/>
        <w:outlineLvl w:val="0"/>
      </w:pPr>
    </w:p>
    <w:p w14:paraId="377B8CAF" w14:textId="77777777" w:rsidR="00D34575" w:rsidRPr="00D34575" w:rsidRDefault="00D34575" w:rsidP="009E0E8A">
      <w:pPr>
        <w:spacing w:line="480" w:lineRule="auto"/>
        <w:outlineLvl w:val="0"/>
        <w:rPr>
          <w:b/>
        </w:rPr>
      </w:pPr>
      <w:r w:rsidRPr="00D34575">
        <w:rPr>
          <w:b/>
        </w:rPr>
        <w:t xml:space="preserve">3.  </w:t>
      </w:r>
      <w:r w:rsidR="00875AF8">
        <w:rPr>
          <w:b/>
        </w:rPr>
        <w:t>Theory</w:t>
      </w:r>
    </w:p>
    <w:p w14:paraId="19D0D6C4" w14:textId="77777777" w:rsidR="00D34575" w:rsidRDefault="00D34575" w:rsidP="009E0E8A">
      <w:pPr>
        <w:spacing w:line="480" w:lineRule="auto"/>
      </w:pPr>
    </w:p>
    <w:p w14:paraId="7BCBD1B9" w14:textId="77777777" w:rsidR="00085DB8" w:rsidRPr="00085DB8" w:rsidRDefault="00085DB8" w:rsidP="009E0E8A">
      <w:pPr>
        <w:spacing w:line="480" w:lineRule="auto"/>
        <w:outlineLvl w:val="0"/>
        <w:rPr>
          <w:b/>
        </w:rPr>
      </w:pPr>
      <w:r w:rsidRPr="00085DB8">
        <w:rPr>
          <w:b/>
        </w:rPr>
        <w:t>3.1</w:t>
      </w:r>
      <w:r w:rsidRPr="00085DB8">
        <w:rPr>
          <w:b/>
        </w:rPr>
        <w:tab/>
        <w:t>Key Data Sets</w:t>
      </w:r>
    </w:p>
    <w:p w14:paraId="5539B312" w14:textId="77777777" w:rsidR="00173682" w:rsidRDefault="0069779C" w:rsidP="009E0E8A">
      <w:pPr>
        <w:spacing w:line="480" w:lineRule="auto"/>
      </w:pPr>
      <w:r>
        <w:tab/>
      </w:r>
    </w:p>
    <w:p w14:paraId="2197A5F6" w14:textId="77777777" w:rsidR="00084C33" w:rsidRDefault="0072201A" w:rsidP="009E0E8A">
      <w:pPr>
        <w:spacing w:line="480" w:lineRule="auto"/>
      </w:pPr>
      <w:r>
        <w:t xml:space="preserve">Key data sets for understanding the toxicokinetics of Cr(III) and Cr(VI) in humans are listed in </w:t>
      </w:r>
      <w:r w:rsidRPr="0072201A">
        <w:rPr>
          <w:b/>
        </w:rPr>
        <w:t>Table 1</w:t>
      </w:r>
      <w:r w:rsidR="000153CC">
        <w:t xml:space="preserve"> and described briefly below</w:t>
      </w:r>
      <w:r w:rsidR="00C91CE0">
        <w:t>.</w:t>
      </w:r>
    </w:p>
    <w:p w14:paraId="51C6A1D6" w14:textId="77777777" w:rsidR="00DE70A6" w:rsidRDefault="00DE70A6" w:rsidP="009E0E8A">
      <w:pPr>
        <w:spacing w:line="480" w:lineRule="auto"/>
      </w:pPr>
    </w:p>
    <w:p w14:paraId="4C3B75EB" w14:textId="2F62671F" w:rsidR="006A475A" w:rsidRDefault="006A475A" w:rsidP="009E0E8A">
      <w:pPr>
        <w:spacing w:line="480" w:lineRule="auto"/>
      </w:pPr>
      <w:r>
        <w:t xml:space="preserve">Several studies provide data for </w:t>
      </w:r>
      <w:r w:rsidR="00CE017D">
        <w:t xml:space="preserve">chromium </w:t>
      </w:r>
      <w:r w:rsidR="00707C7F">
        <w:t xml:space="preserve">in </w:t>
      </w:r>
      <w:r>
        <w:t xml:space="preserve">blood and urine levels in humans following </w:t>
      </w:r>
      <w:r w:rsidR="00DC2A3F">
        <w:t xml:space="preserve">oral </w:t>
      </w:r>
      <w:r>
        <w:t>exposures to Cr(III).  Anderson et al.</w:t>
      </w:r>
      <w:r w:rsidR="00CA516C">
        <w:t>[27,28,29]</w:t>
      </w:r>
      <w:r>
        <w:t xml:space="preserve"> examined </w:t>
      </w:r>
      <w:r w:rsidR="008D09A3">
        <w:t xml:space="preserve">serum and </w:t>
      </w:r>
      <w:r>
        <w:t>urinary chromium levels in a group of 76 volunteers (48 male, 28 fem</w:t>
      </w:r>
      <w:r w:rsidR="00770821">
        <w:t>ale) exposed to 0.2 mg Cr/day</w:t>
      </w:r>
      <w:r w:rsidR="008D09A3">
        <w:t xml:space="preserve"> as chromic chloride for up to</w:t>
      </w:r>
      <w:r>
        <w:t xml:space="preserve"> 3 months.</w:t>
      </w:r>
      <w:r w:rsidR="00770821">
        <w:t xml:space="preserve">  </w:t>
      </w:r>
      <w:r w:rsidR="00DC2A3F">
        <w:t>Mohamedshah et al.</w:t>
      </w:r>
      <w:r w:rsidR="00CA516C">
        <w:t>[30]</w:t>
      </w:r>
      <w:r w:rsidR="00DC2A3F">
        <w:t xml:space="preserve"> examined chromium levels in plasma and urine from 6 lact</w:t>
      </w:r>
      <w:r w:rsidR="001E48C7">
        <w:t>ating women supplemented with 0.</w:t>
      </w:r>
      <w:r w:rsidR="00DC2A3F">
        <w:t>4 mg/day chromium as chromic chloride for 3 days.  Kerger et al.</w:t>
      </w:r>
      <w:r w:rsidR="00CA516C">
        <w:t>[31]</w:t>
      </w:r>
      <w:r w:rsidR="00DC2A3F">
        <w:t xml:space="preserve"> measured blood and urine chromium levels in 4-5 volunteers receiving </w:t>
      </w:r>
      <w:r w:rsidR="00CF4AE5">
        <w:t xml:space="preserve">Cr(III) </w:t>
      </w:r>
      <w:r w:rsidR="00DC2A3F">
        <w:t xml:space="preserve">as chromic chloride or as </w:t>
      </w:r>
      <w:r w:rsidR="00F65EA7">
        <w:t>Cr(VI)</w:t>
      </w:r>
      <w:r w:rsidR="00DC2A3F">
        <w:t xml:space="preserve"> reduced </w:t>
      </w:r>
      <w:r w:rsidR="00CF4AE5">
        <w:t xml:space="preserve">to Cr(III) </w:t>
      </w:r>
      <w:r w:rsidR="00DC2A3F">
        <w:t xml:space="preserve">in orange juice.  </w:t>
      </w:r>
      <w:r w:rsidR="00770821">
        <w:t>Volpe et al.</w:t>
      </w:r>
      <w:r w:rsidR="00CA516C">
        <w:t>[</w:t>
      </w:r>
      <w:r w:rsidR="001D2D19">
        <w:t>32</w:t>
      </w:r>
      <w:r w:rsidR="00CA516C">
        <w:t>]</w:t>
      </w:r>
      <w:r w:rsidR="00770821">
        <w:t xml:space="preserve"> measured chromium in plasma, erythrocytes, and urine in 44 women administered 0.4 mg Cr/day as chromium picolinate for 12 weeks. </w:t>
      </w:r>
      <w:r w:rsidR="001E48C7">
        <w:t xml:space="preserve"> </w:t>
      </w:r>
      <w:r w:rsidR="00DB6757">
        <w:t>Lukaski et al.</w:t>
      </w:r>
      <w:r w:rsidR="001D2D19">
        <w:t>[33]</w:t>
      </w:r>
      <w:r w:rsidR="00DB6757">
        <w:t xml:space="preserve"> measured plasma and urine chromium levels in 83 women receiving 0.2 mg Cr/day as chromium picolinate for 12 weeks. </w:t>
      </w:r>
      <w:r w:rsidR="001E48C7">
        <w:t xml:space="preserve"> </w:t>
      </w:r>
      <w:r w:rsidR="00E27382">
        <w:t>Rubin et al.</w:t>
      </w:r>
      <w:r w:rsidR="001D2D19">
        <w:t>[34]</w:t>
      </w:r>
      <w:r w:rsidR="00E27382">
        <w:t xml:space="preserve"> assayed chromium levels in urine of 10 men receiving a single dose of 0.3 mg Cr as chromic chloride.  Gargas et al.</w:t>
      </w:r>
      <w:r w:rsidR="001D2D19">
        <w:t>[35]</w:t>
      </w:r>
      <w:r w:rsidR="00E27382">
        <w:t xml:space="preserve"> measured urinary levels of chromium in 8 volunteers receiving 3 daily doses of 0.4 mg Cr as chromium picolinate.</w:t>
      </w:r>
      <w:r w:rsidR="007F4E3D">
        <w:t xml:space="preserve"> </w:t>
      </w:r>
      <w:r w:rsidR="006642D4">
        <w:t xml:space="preserve"> </w:t>
      </w:r>
      <w:r w:rsidR="007F4E3D">
        <w:t xml:space="preserve">Overall, these data support a conclusion that the oral absorption of Cr(III) </w:t>
      </w:r>
      <w:r w:rsidR="000F6908">
        <w:t xml:space="preserve">following short-term exposures </w:t>
      </w:r>
      <w:r w:rsidR="007F4E3D">
        <w:t>is low</w:t>
      </w:r>
      <w:r w:rsidR="00DA281D">
        <w:t xml:space="preserve"> (</w:t>
      </w:r>
      <w:r w:rsidR="006670A8">
        <w:t>~0.</w:t>
      </w:r>
      <w:r w:rsidR="00B47311">
        <w:t>1</w:t>
      </w:r>
      <w:r w:rsidR="006670A8">
        <w:t>-2%</w:t>
      </w:r>
      <w:r w:rsidR="00DA281D">
        <w:t>)</w:t>
      </w:r>
      <w:r w:rsidR="007F4E3D">
        <w:t>, and that</w:t>
      </w:r>
      <w:r w:rsidR="004465D8">
        <w:t xml:space="preserve"> absorbed</w:t>
      </w:r>
      <w:r w:rsidR="007F4E3D">
        <w:t xml:space="preserve"> Cr</w:t>
      </w:r>
      <w:r w:rsidR="004465D8">
        <w:t xml:space="preserve"> </w:t>
      </w:r>
      <w:r w:rsidR="007F4E3D">
        <w:t>i</w:t>
      </w:r>
      <w:r w:rsidR="004465D8">
        <w:t>s</w:t>
      </w:r>
      <w:r w:rsidR="007F4E3D">
        <w:t xml:space="preserve"> primarily excreted in the urine.</w:t>
      </w:r>
    </w:p>
    <w:p w14:paraId="202796C8" w14:textId="77777777" w:rsidR="006A475A" w:rsidRDefault="006A475A" w:rsidP="009E0E8A">
      <w:pPr>
        <w:spacing w:line="480" w:lineRule="auto"/>
      </w:pPr>
    </w:p>
    <w:p w14:paraId="29D04B67" w14:textId="1C469BB0" w:rsidR="00E92331" w:rsidRDefault="00CE017D" w:rsidP="009E0E8A">
      <w:pPr>
        <w:spacing w:line="480" w:lineRule="auto"/>
      </w:pPr>
      <w:r>
        <w:t xml:space="preserve">Several studies have been published that provide chromium data for blood, urine, and tissues following oral exposures to </w:t>
      </w:r>
      <w:r w:rsidR="008A20D1">
        <w:t>Cr(VI)</w:t>
      </w:r>
      <w:r>
        <w:t>.  Finley et al.</w:t>
      </w:r>
      <w:r w:rsidR="001D2D19">
        <w:t>[26]</w:t>
      </w:r>
      <w:r>
        <w:t xml:space="preserve"> measured blood and urine levels of chromium in 5 volunteers exposed to water solutions containing 0.1-10 mg Cr/L as potassium chromate.  </w:t>
      </w:r>
      <w:r w:rsidR="00891F6D">
        <w:t>Paustenbach et al.</w:t>
      </w:r>
      <w:r w:rsidR="001D2D19">
        <w:t>[36]</w:t>
      </w:r>
      <w:r w:rsidR="00891F6D">
        <w:t xml:space="preserve"> (1996) measured blood and urine levels of chromium in a volunteer receiving drinking water containing 2 mg Cr/L as potassium dichromate for 17 days.  </w:t>
      </w:r>
      <w:r w:rsidR="000153CC">
        <w:t>Kerger et al.</w:t>
      </w:r>
      <w:r w:rsidR="001D2D19">
        <w:t>[31]</w:t>
      </w:r>
      <w:r w:rsidR="000153CC">
        <w:t xml:space="preserve"> measured chromium in blood and urine in 5 volunteers receiving a sing</w:t>
      </w:r>
      <w:r w:rsidR="003D08AD">
        <w:t xml:space="preserve">le dose of 5 mg Cr in water as </w:t>
      </w:r>
      <w:r w:rsidR="000153CC">
        <w:t xml:space="preserve">potassium dichromate.  </w:t>
      </w:r>
      <w:r w:rsidR="00AA2DC6">
        <w:t>Kerger et al.</w:t>
      </w:r>
      <w:r w:rsidR="001D2D19">
        <w:t>[31]</w:t>
      </w:r>
      <w:r w:rsidR="00AA2DC6">
        <w:t xml:space="preserve"> demonstrated that bioavailability of Cr is greater and half-life longer upon Cr(VI) administration (bioavailability of 6.9%, and half-life of 39 hours) than administration of Cr(III) as chromium chloride (bioavailability of 0.13%, half-life of 10 h</w:t>
      </w:r>
      <w:r w:rsidR="00CE383F">
        <w:t>ou</w:t>
      </w:r>
      <w:r w:rsidR="00AA2DC6">
        <w:t xml:space="preserve">rs) or as Cr(VI) reduced to Cr(III) in orange juice (bioavailability of 0.6%, and half-life of 17 hours).  </w:t>
      </w:r>
      <w:r w:rsidR="00C1634B">
        <w:t xml:space="preserve">A number of </w:t>
      </w:r>
      <w:r w:rsidR="000153CC">
        <w:t>case reports of Cr(VI) poisonings have reported bl</w:t>
      </w:r>
      <w:r w:rsidR="00C1634B">
        <w:t xml:space="preserve">ood, urine, and </w:t>
      </w:r>
      <w:r w:rsidR="000153CC">
        <w:t>tissue levels</w:t>
      </w:r>
      <w:r w:rsidR="00C1634B">
        <w:t xml:space="preserve"> (in fatal cases)</w:t>
      </w:r>
      <w:r w:rsidR="00833CBD">
        <w:t xml:space="preserve"> of chromium</w:t>
      </w:r>
      <w:r w:rsidR="001D2D19">
        <w:t>[37,38,39,40,41,42]</w:t>
      </w:r>
      <w:r w:rsidR="000153CC">
        <w:t xml:space="preserve">.  </w:t>
      </w:r>
      <w:r w:rsidR="005C4217">
        <w:t>The erythrocyte data from several studies</w:t>
      </w:r>
      <w:r w:rsidR="001D2D19">
        <w:t>[26,31,36]</w:t>
      </w:r>
      <w:r w:rsidR="005C4217">
        <w:t xml:space="preserve"> were not considered useful for modeling purposes due to concerns that erythrocytes were not sufficiently rinsed, resulting in artificially high concentrations due to cell </w:t>
      </w:r>
      <w:r w:rsidR="00AA2DC6">
        <w:t xml:space="preserve">membrane binding (i.e., </w:t>
      </w:r>
      <w:r w:rsidR="005C4217">
        <w:t>not intracellular</w:t>
      </w:r>
      <w:r w:rsidR="00833CBD">
        <w:t xml:space="preserve"> Cr</w:t>
      </w:r>
      <w:r w:rsidR="005C4217">
        <w:t>)</w:t>
      </w:r>
      <w:r w:rsidR="009B70B2">
        <w:t xml:space="preserve"> (Kerger, personal communication)</w:t>
      </w:r>
      <w:r w:rsidR="005C4217">
        <w:t xml:space="preserve">.  </w:t>
      </w:r>
      <w:r w:rsidR="001E48C7">
        <w:t>Like the Cr(III) data</w:t>
      </w:r>
      <w:r w:rsidR="007F4E3D">
        <w:t xml:space="preserve">, these data support a conclusion that the oral absorption of </w:t>
      </w:r>
      <w:r w:rsidR="007321D9">
        <w:t>chromium [as a combination of Cr(III) and Cr(VI)]</w:t>
      </w:r>
      <w:r w:rsidR="007F4E3D">
        <w:t xml:space="preserve"> is </w:t>
      </w:r>
      <w:r w:rsidR="004D08EB">
        <w:t xml:space="preserve">higher than that of Cr(III), but still </w:t>
      </w:r>
      <w:r w:rsidR="007F4E3D">
        <w:t>low, and that Cr that is absorbed i</w:t>
      </w:r>
      <w:r w:rsidR="00F65EA7">
        <w:t>s</w:t>
      </w:r>
      <w:r w:rsidR="007F4E3D">
        <w:t xml:space="preserve"> primarily excreted in the urine.</w:t>
      </w:r>
      <w:r w:rsidR="00AA2DC6">
        <w:t xml:space="preserve"> </w:t>
      </w:r>
    </w:p>
    <w:p w14:paraId="36E9729B" w14:textId="77777777" w:rsidR="00BA3A13" w:rsidRDefault="00BA3A13" w:rsidP="009E0E8A">
      <w:pPr>
        <w:spacing w:line="480" w:lineRule="auto"/>
      </w:pPr>
    </w:p>
    <w:p w14:paraId="28507933" w14:textId="1F5EE326" w:rsidR="008307F1" w:rsidRDefault="00D5468D" w:rsidP="009E0E8A">
      <w:pPr>
        <w:spacing w:line="480" w:lineRule="auto"/>
      </w:pPr>
      <w:r>
        <w:t>In reviewing toxicokinetic data</w:t>
      </w:r>
      <w:r w:rsidR="003D08AD">
        <w:t xml:space="preserve"> for rodents</w:t>
      </w:r>
      <w:r w:rsidR="001D2D19">
        <w:t>[16]</w:t>
      </w:r>
      <w:r w:rsidR="003D08AD">
        <w:t xml:space="preserve">, two </w:t>
      </w:r>
      <w:r w:rsidR="0098298B">
        <w:t xml:space="preserve">important </w:t>
      </w:r>
      <w:r w:rsidR="003D08AD">
        <w:t xml:space="preserve">patterns were identified:  </w:t>
      </w:r>
    </w:p>
    <w:p w14:paraId="70DD776A" w14:textId="77777777" w:rsidR="00CE532C" w:rsidRDefault="00CE532C" w:rsidP="009E0E8A">
      <w:pPr>
        <w:spacing w:line="480" w:lineRule="auto"/>
      </w:pPr>
    </w:p>
    <w:p w14:paraId="34F25FB4" w14:textId="551D6186" w:rsidR="008307F1" w:rsidRDefault="008307F1" w:rsidP="009E0E8A">
      <w:pPr>
        <w:pStyle w:val="ListParagraph"/>
        <w:numPr>
          <w:ilvl w:val="0"/>
          <w:numId w:val="11"/>
        </w:numPr>
        <w:spacing w:line="480" w:lineRule="auto"/>
      </w:pPr>
      <w:r>
        <w:t>T</w:t>
      </w:r>
      <w:r w:rsidR="003D08AD">
        <w:t>he ratio of chromium concentrations in erythrocytes:plasma serves as a potential biomarker for systemic Cr(VI) absorption</w:t>
      </w:r>
      <w:r>
        <w:t>.  T</w:t>
      </w:r>
      <w:r w:rsidR="00D32CF7">
        <w:t>his ratio is generally 1 or less for Cr(III) exposures and low-dose exposures to Cr(VI), but increases above 1 for sufficientl</w:t>
      </w:r>
      <w:r>
        <w:t>y high exposures to Cr(VI).  At doses of Cr(VI) that exceed the GI tract capacity for reduction, Cr(VI) reaching portal plasma can enter portal erythrocytes.  Following intracellular reduction to Cr(III), which is much less permeable</w:t>
      </w:r>
      <w:r w:rsidR="00CE532C">
        <w:t xml:space="preserve"> to cell membranes, chromium becomes effectively “trapped” within erythrocytes.</w:t>
      </w:r>
      <w:r>
        <w:t xml:space="preserve"> </w:t>
      </w:r>
      <w:r w:rsidR="003D08AD">
        <w:t xml:space="preserve"> </w:t>
      </w:r>
    </w:p>
    <w:p w14:paraId="3A094D48" w14:textId="77777777" w:rsidR="00CE532C" w:rsidRDefault="00CE532C" w:rsidP="009E0E8A">
      <w:pPr>
        <w:pStyle w:val="ListParagraph"/>
        <w:numPr>
          <w:ilvl w:val="0"/>
          <w:numId w:val="11"/>
        </w:numPr>
        <w:spacing w:line="480" w:lineRule="auto"/>
      </w:pPr>
      <w:r>
        <w:t>T</w:t>
      </w:r>
      <w:r w:rsidR="003D08AD">
        <w:t>here are clear species di</w:t>
      </w:r>
      <w:r w:rsidR="00573100">
        <w:t xml:space="preserve">fferences in the </w:t>
      </w:r>
      <w:r w:rsidR="000B265C">
        <w:t xml:space="preserve">liver:kidney </w:t>
      </w:r>
      <w:r w:rsidR="00573100">
        <w:t xml:space="preserve">ratio of </w:t>
      </w:r>
      <w:r w:rsidR="000B265C">
        <w:t xml:space="preserve">tissue </w:t>
      </w:r>
      <w:r w:rsidR="00573100">
        <w:t>chromium concentrations (ratio in mice generally greater than one; in rats, less than one</w:t>
      </w:r>
      <w:r w:rsidR="00835760">
        <w:t>)</w:t>
      </w:r>
      <w:r w:rsidR="00573100">
        <w:t xml:space="preserve">.  </w:t>
      </w:r>
    </w:p>
    <w:p w14:paraId="63ACA25B" w14:textId="77777777" w:rsidR="00CE532C" w:rsidRDefault="00CE532C" w:rsidP="009E0E8A">
      <w:pPr>
        <w:spacing w:line="480" w:lineRule="auto"/>
      </w:pPr>
    </w:p>
    <w:p w14:paraId="34DE6306" w14:textId="22C645A5" w:rsidR="00DB5EE5" w:rsidRDefault="00C95068" w:rsidP="009E0E8A">
      <w:pPr>
        <w:spacing w:line="480" w:lineRule="auto"/>
      </w:pPr>
      <w:r>
        <w:t xml:space="preserve">These patterns appear to be relevant </w:t>
      </w:r>
      <w:r w:rsidR="00474FB9">
        <w:t>to</w:t>
      </w:r>
      <w:r>
        <w:t xml:space="preserve"> humans as well.  </w:t>
      </w:r>
      <w:r w:rsidR="00573100">
        <w:t>For example, the erythrocyte</w:t>
      </w:r>
      <w:r w:rsidR="00AD2581">
        <w:t>:plasma ratio in humans exposed</w:t>
      </w:r>
      <w:r w:rsidR="00573100">
        <w:t xml:space="preserve"> to </w:t>
      </w:r>
      <w:r w:rsidR="000E38EA">
        <w:t xml:space="preserve">trivalent </w:t>
      </w:r>
      <w:r w:rsidR="00573100">
        <w:t xml:space="preserve">chromium </w:t>
      </w:r>
      <w:r w:rsidR="00AD2581">
        <w:t xml:space="preserve">for 12 weeks </w:t>
      </w:r>
      <w:r>
        <w:t>remain</w:t>
      </w:r>
      <w:r w:rsidR="00573100">
        <w:t xml:space="preserve"> </w:t>
      </w:r>
      <w:r>
        <w:t>below a value</w:t>
      </w:r>
      <w:r w:rsidR="00573100">
        <w:t xml:space="preserve"> one (</w:t>
      </w:r>
      <w:r w:rsidR="00B03D80">
        <w:t>approximately 0.3-0.6[32]</w:t>
      </w:r>
      <w:r w:rsidR="00573100">
        <w:t xml:space="preserve">), but </w:t>
      </w:r>
      <w:r>
        <w:t>ratios</w:t>
      </w:r>
      <w:r w:rsidR="00573100">
        <w:t xml:space="preserve"> well above one </w:t>
      </w:r>
      <w:r w:rsidR="00920920">
        <w:t xml:space="preserve">(up to 26) </w:t>
      </w:r>
      <w:r>
        <w:t xml:space="preserve">can be calculated from data for </w:t>
      </w:r>
      <w:r w:rsidR="00573100">
        <w:t>human exposed to high doses of Cr(V</w:t>
      </w:r>
      <w:r w:rsidR="00495C8B">
        <w:t>I</w:t>
      </w:r>
      <w:r w:rsidR="00B03D80">
        <w:t>)[39,40,42]</w:t>
      </w:r>
      <w:r w:rsidR="00573100">
        <w:t xml:space="preserve">.  </w:t>
      </w:r>
      <w:r>
        <w:t xml:space="preserve">With respect to liver:kidney concentration ratios, </w:t>
      </w:r>
      <w:r w:rsidR="00573100">
        <w:t xml:space="preserve">autopsy </w:t>
      </w:r>
      <w:r>
        <w:t xml:space="preserve">samples </w:t>
      </w:r>
      <w:r w:rsidR="00573100">
        <w:t>for background levels of chromium in human populations</w:t>
      </w:r>
      <w:r w:rsidR="000D6CB2">
        <w:t>[43,44]</w:t>
      </w:r>
      <w:r w:rsidR="00D02704">
        <w:t xml:space="preserve"> and </w:t>
      </w:r>
      <w:r w:rsidR="00495C8B">
        <w:t>from</w:t>
      </w:r>
      <w:r w:rsidR="00D02704">
        <w:t xml:space="preserve"> case reports of </w:t>
      </w:r>
      <w:r w:rsidR="00C94AB6">
        <w:t xml:space="preserve">high-dose </w:t>
      </w:r>
      <w:r w:rsidR="00D02704">
        <w:t>Cr(VI) poisonings</w:t>
      </w:r>
      <w:r w:rsidR="000D6CB2">
        <w:t>[37,38,40]</w:t>
      </w:r>
      <w:r w:rsidR="00D02704">
        <w:t xml:space="preserve"> report</w:t>
      </w:r>
      <w:r>
        <w:t xml:space="preserve"> data </w:t>
      </w:r>
      <w:r w:rsidR="00733610">
        <w:t xml:space="preserve">that </w:t>
      </w:r>
      <w:r>
        <w:t>yield</w:t>
      </w:r>
      <w:r w:rsidR="00D02704">
        <w:t xml:space="preserve"> liver:kidney ratios </w:t>
      </w:r>
      <w:r>
        <w:t>greater than one</w:t>
      </w:r>
      <w:r w:rsidR="00951564">
        <w:t xml:space="preserve"> (approximately 1.4-4.3)</w:t>
      </w:r>
      <w:r>
        <w:t xml:space="preserve">.  These </w:t>
      </w:r>
      <w:r w:rsidR="00A814B9">
        <w:t xml:space="preserve">data </w:t>
      </w:r>
      <w:r>
        <w:t>suggest</w:t>
      </w:r>
      <w:r w:rsidR="00D02704">
        <w:t xml:space="preserve"> that</w:t>
      </w:r>
      <w:r w:rsidR="00A814B9">
        <w:t>,</w:t>
      </w:r>
      <w:r w:rsidR="00D02704">
        <w:t xml:space="preserve"> </w:t>
      </w:r>
      <w:r w:rsidR="00A814B9">
        <w:t xml:space="preserve">across a broad range of exposures, </w:t>
      </w:r>
      <w:r w:rsidR="000B265C">
        <w:t xml:space="preserve">the </w:t>
      </w:r>
      <w:r w:rsidR="00D02704">
        <w:t xml:space="preserve">systemic </w:t>
      </w:r>
      <w:r w:rsidR="000B265C">
        <w:t xml:space="preserve">distribution of </w:t>
      </w:r>
      <w:r w:rsidR="00D02704">
        <w:t xml:space="preserve">chromium in humans </w:t>
      </w:r>
      <w:r w:rsidR="00A814B9">
        <w:t>appears</w:t>
      </w:r>
      <w:r w:rsidR="00D02704">
        <w:t xml:space="preserve"> more similar to </w:t>
      </w:r>
      <w:r w:rsidR="00495C8B">
        <w:t xml:space="preserve">that observed in </w:t>
      </w:r>
      <w:r w:rsidR="00D02704">
        <w:t xml:space="preserve">mice than </w:t>
      </w:r>
      <w:r w:rsidR="00C94AB6">
        <w:t xml:space="preserve">in </w:t>
      </w:r>
      <w:r w:rsidR="00D02704">
        <w:t>rats.</w:t>
      </w:r>
    </w:p>
    <w:p w14:paraId="5289B84B" w14:textId="77777777" w:rsidR="00DB5EE5" w:rsidRDefault="00DB5EE5" w:rsidP="009E0E8A">
      <w:pPr>
        <w:spacing w:line="480" w:lineRule="auto"/>
      </w:pPr>
    </w:p>
    <w:p w14:paraId="086FEA4B" w14:textId="77777777" w:rsidR="00C95068" w:rsidRPr="00C95068" w:rsidRDefault="00C95068" w:rsidP="009E0E8A">
      <w:pPr>
        <w:spacing w:line="480" w:lineRule="auto"/>
        <w:rPr>
          <w:b/>
        </w:rPr>
      </w:pPr>
      <w:r w:rsidRPr="00C95068">
        <w:rPr>
          <w:b/>
        </w:rPr>
        <w:t>3.2</w:t>
      </w:r>
      <w:r w:rsidRPr="00C95068">
        <w:rPr>
          <w:b/>
        </w:rPr>
        <w:tab/>
        <w:t>Conceptual Model</w:t>
      </w:r>
    </w:p>
    <w:p w14:paraId="487BF8F1" w14:textId="77777777" w:rsidR="00C95068" w:rsidRDefault="00C95068" w:rsidP="009E0E8A">
      <w:pPr>
        <w:spacing w:line="480" w:lineRule="auto"/>
      </w:pPr>
    </w:p>
    <w:p w14:paraId="570A0A25" w14:textId="11FC45C2" w:rsidR="00C95068" w:rsidRDefault="00C95068" w:rsidP="009E0E8A">
      <w:pPr>
        <w:spacing w:line="480" w:lineRule="auto"/>
      </w:pPr>
      <w:r w:rsidRPr="00062C20">
        <w:t xml:space="preserve">A </w:t>
      </w:r>
      <w:r>
        <w:t>conceptual</w:t>
      </w:r>
      <w:r w:rsidRPr="00062C20">
        <w:t xml:space="preserve"> model was developed </w:t>
      </w:r>
      <w:r>
        <w:t>to describe the toxicokinetics of</w:t>
      </w:r>
      <w:r w:rsidRPr="00062C20">
        <w:t xml:space="preserve"> chromium in rats and mice (</w:t>
      </w:r>
      <w:r w:rsidR="001841EC" w:rsidRPr="001841EC">
        <w:rPr>
          <w:b/>
        </w:rPr>
        <w:t>Figure 1</w:t>
      </w:r>
      <w:r w:rsidR="000D6CB2">
        <w:t>[16]</w:t>
      </w:r>
      <w:r w:rsidRPr="00062C20">
        <w:t xml:space="preserve">).  </w:t>
      </w:r>
      <w:r>
        <w:t xml:space="preserve">The conceptual model describes the key processes </w:t>
      </w:r>
      <w:r w:rsidR="000E38EA">
        <w:t>affecting</w:t>
      </w:r>
      <w:r>
        <w:t xml:space="preserve"> Cr(VI) starting from ingestion to excretion.  Because the toxicokinetic processes are expected to be qualitatively similar across species, t</w:t>
      </w:r>
      <w:r w:rsidRPr="00062C20">
        <w:t xml:space="preserve">he conceptual model </w:t>
      </w:r>
      <w:r>
        <w:t>developed</w:t>
      </w:r>
      <w:r w:rsidRPr="00062C20">
        <w:t xml:space="preserve"> for rodents</w:t>
      </w:r>
      <w:r w:rsidR="000D6CB2">
        <w:t>[16]</w:t>
      </w:r>
      <w:r>
        <w:t xml:space="preserve"> is</w:t>
      </w:r>
      <w:r w:rsidRPr="00062C20">
        <w:t xml:space="preserve"> </w:t>
      </w:r>
      <w:r>
        <w:t xml:space="preserve">considered to be </w:t>
      </w:r>
      <w:r w:rsidRPr="00062C20">
        <w:t>equally applicable to humans</w:t>
      </w:r>
      <w:r w:rsidR="00EA2FC7">
        <w:t>, and is summarized briefly below</w:t>
      </w:r>
      <w:r w:rsidRPr="00062C20">
        <w:t xml:space="preserve">.  </w:t>
      </w:r>
    </w:p>
    <w:p w14:paraId="37340A0E" w14:textId="77777777" w:rsidR="00C95068" w:rsidRDefault="00C95068" w:rsidP="009E0E8A">
      <w:pPr>
        <w:spacing w:line="480" w:lineRule="auto"/>
      </w:pPr>
    </w:p>
    <w:p w14:paraId="6272820B" w14:textId="24A65901" w:rsidR="00A736AC" w:rsidRDefault="00C95068" w:rsidP="009E0E8A">
      <w:pPr>
        <w:spacing w:line="480" w:lineRule="auto"/>
      </w:pPr>
      <w:r>
        <w:t xml:space="preserve">Cr(VI) reaching the stomach becomes mixed with </w:t>
      </w:r>
      <w:r w:rsidR="00474FB9">
        <w:t xml:space="preserve">saliva, </w:t>
      </w:r>
      <w:r>
        <w:t xml:space="preserve">gastric fluid, food, and water, and while in </w:t>
      </w:r>
      <w:r w:rsidR="00474FB9">
        <w:t xml:space="preserve">the </w:t>
      </w:r>
      <w:r>
        <w:t>lumen of the s</w:t>
      </w:r>
      <w:r w:rsidR="00474FB9">
        <w:t xml:space="preserve">tomach and small intestines, </w:t>
      </w:r>
      <w:r>
        <w:t xml:space="preserve">is subject to three competing processes:  (1) transit </w:t>
      </w:r>
      <w:r w:rsidR="00F81F95">
        <w:t>through the intestinal</w:t>
      </w:r>
      <w:r w:rsidR="008670F8">
        <w:t xml:space="preserve"> lumen</w:t>
      </w:r>
      <w:r>
        <w:t xml:space="preserve"> sections; (2) reduction to Cr(III); and (3)</w:t>
      </w:r>
      <w:r w:rsidRPr="00252649">
        <w:t xml:space="preserve"> </w:t>
      </w:r>
      <w:r>
        <w:t>uptake/absorption into GI tissue.  The reduction of Cr(VI) has been described as a pH-dependent process</w:t>
      </w:r>
      <w:r w:rsidR="000D6CB2">
        <w:t>[24,25]</w:t>
      </w:r>
      <w:r>
        <w:t xml:space="preserve">.  </w:t>
      </w:r>
      <w:r w:rsidR="00527681">
        <w:t>With respect to pH,</w:t>
      </w:r>
      <w:r>
        <w:t xml:space="preserve"> </w:t>
      </w:r>
      <w:r w:rsidR="00264995">
        <w:t xml:space="preserve">a </w:t>
      </w:r>
      <w:r>
        <w:t>longitudinal gradient is present within the lumen of the</w:t>
      </w:r>
      <w:r w:rsidR="00F9020F">
        <w:t xml:space="preserve"> stomach and </w:t>
      </w:r>
      <w:r>
        <w:t xml:space="preserve">small intestines with </w:t>
      </w:r>
      <w:r w:rsidR="00F9020F">
        <w:t>stomach</w:t>
      </w:r>
      <w:r w:rsidR="00D33FD4">
        <w:t xml:space="preserve"> </w:t>
      </w:r>
      <w:r w:rsidR="00DA3B5E">
        <w:t>&lt;&lt;</w:t>
      </w:r>
      <w:r w:rsidR="00D33FD4">
        <w:t xml:space="preserve"> </w:t>
      </w:r>
      <w:r w:rsidR="00F9020F">
        <w:t>duodenum</w:t>
      </w:r>
      <w:r w:rsidR="00D33FD4">
        <w:t xml:space="preserve"> </w:t>
      </w:r>
      <w:r w:rsidR="00F9020F">
        <w:t>&lt;</w:t>
      </w:r>
      <w:r w:rsidR="00D33FD4">
        <w:t xml:space="preserve"> </w:t>
      </w:r>
      <w:r w:rsidR="00F9020F">
        <w:t>jejunum</w:t>
      </w:r>
      <w:r w:rsidR="00D33FD4">
        <w:t xml:space="preserve"> </w:t>
      </w:r>
      <w:r w:rsidR="00F9020F">
        <w:t>&lt;</w:t>
      </w:r>
      <w:r w:rsidR="00D33FD4">
        <w:t xml:space="preserve"> </w:t>
      </w:r>
      <w:r w:rsidR="00F9020F">
        <w:t>ileum</w:t>
      </w:r>
      <w:r>
        <w:t xml:space="preserve">. </w:t>
      </w:r>
      <w:r w:rsidR="00F9020F">
        <w:t xml:space="preserve"> </w:t>
      </w:r>
      <w:r w:rsidR="00527681">
        <w:t>Bicarbonate is excreted into the duodenum to neutralize the acidity of th</w:t>
      </w:r>
      <w:r w:rsidR="000B265C">
        <w:t>e chy</w:t>
      </w:r>
      <w:r w:rsidR="00DA3B5E">
        <w:t xml:space="preserve">me </w:t>
      </w:r>
      <w:r w:rsidR="00D32CF7">
        <w:t xml:space="preserve">(semi-fluid, partially digested </w:t>
      </w:r>
      <w:r w:rsidR="00A814B9">
        <w:t xml:space="preserve">stomach </w:t>
      </w:r>
      <w:r w:rsidR="00D32CF7">
        <w:t xml:space="preserve">contents) </w:t>
      </w:r>
      <w:r w:rsidR="00DA3B5E">
        <w:t xml:space="preserve">passing from the stomach </w:t>
      </w:r>
      <w:r w:rsidR="00527681">
        <w:t>to the small intestine.  Assuming there is consistency in the availability of reducing agents</w:t>
      </w:r>
      <w:r>
        <w:t xml:space="preserve">, the rate of Cr(VI) reduction in the small intestines lumen is expected to </w:t>
      </w:r>
      <w:r w:rsidR="00356C24">
        <w:t>decrease as chy</w:t>
      </w:r>
      <w:r w:rsidR="00527681">
        <w:t xml:space="preserve">me moves from the duodenum to the </w:t>
      </w:r>
      <w:r w:rsidR="00DA3B5E">
        <w:t xml:space="preserve">ileum </w:t>
      </w:r>
      <w:r w:rsidR="00527681">
        <w:t>consistent with the increasing pH of the GI lumen</w:t>
      </w:r>
      <w:r w:rsidR="00060BC0">
        <w:t xml:space="preserve">.  However the pH of the duodenum is approximately 6 and that of the ileum is </w:t>
      </w:r>
      <w:r w:rsidR="000475C6">
        <w:t xml:space="preserve">approximately </w:t>
      </w:r>
      <w:r w:rsidR="00060BC0">
        <w:t>7</w:t>
      </w:r>
      <w:r w:rsidR="000D6CB2">
        <w:t>[45]</w:t>
      </w:r>
      <w:r w:rsidR="00060BC0">
        <w:t xml:space="preserve">, and the difference in reduction rates at these pH values is quite minimal.  </w:t>
      </w:r>
      <w:r w:rsidR="00CE383F">
        <w:t>A</w:t>
      </w:r>
      <w:r w:rsidR="00060BC0">
        <w:t xml:space="preserve"> significant change in pH occurs between the </w:t>
      </w:r>
      <w:r w:rsidR="00CE383F">
        <w:t xml:space="preserve">lumens of the </w:t>
      </w:r>
      <w:r w:rsidR="00060BC0">
        <w:t xml:space="preserve">stomach, with a pH of 1-3, </w:t>
      </w:r>
      <w:r w:rsidR="00CE383F">
        <w:t>and</w:t>
      </w:r>
      <w:r w:rsidR="00060BC0">
        <w:t xml:space="preserve"> the duodenum with a pH of 6.  This change in pH between the stomach and the duodenum </w:t>
      </w:r>
      <w:r w:rsidR="008670F8">
        <w:t xml:space="preserve">is much greater in </w:t>
      </w:r>
      <w:r w:rsidR="00D32CF7">
        <w:t xml:space="preserve">normal </w:t>
      </w:r>
      <w:r w:rsidR="008670F8">
        <w:t xml:space="preserve">humans </w:t>
      </w:r>
      <w:r w:rsidR="00356C24">
        <w:t xml:space="preserve">(from approximately 1.25 to 6) </w:t>
      </w:r>
      <w:r w:rsidR="008670F8">
        <w:t>than it is</w:t>
      </w:r>
      <w:r w:rsidR="00060BC0">
        <w:t xml:space="preserve"> in rodents</w:t>
      </w:r>
      <w:r w:rsidR="00356C24">
        <w:t xml:space="preserve"> (from approximately 4.5 to 5)</w:t>
      </w:r>
      <w:r w:rsidR="000D6CB2">
        <w:t>[46,47]</w:t>
      </w:r>
      <w:r w:rsidR="00060BC0">
        <w:t xml:space="preserve">. </w:t>
      </w:r>
    </w:p>
    <w:p w14:paraId="5DF3BA5C" w14:textId="77777777" w:rsidR="00A736AC" w:rsidRDefault="00A736AC" w:rsidP="009E0E8A">
      <w:pPr>
        <w:spacing w:line="480" w:lineRule="auto"/>
      </w:pPr>
    </w:p>
    <w:p w14:paraId="6A413782" w14:textId="0C3F0CE6" w:rsidR="00C95068" w:rsidRDefault="00C95068" w:rsidP="009E0E8A">
      <w:pPr>
        <w:spacing w:line="480" w:lineRule="auto"/>
      </w:pPr>
      <w:r>
        <w:t>Within the GI tissue, Cr(VI) is subject to further reduction, while both forms of chromium may be absorbed into portal plasma</w:t>
      </w:r>
      <w:r w:rsidR="004029DA">
        <w:t>,</w:t>
      </w:r>
      <w:r>
        <w:t xml:space="preserve"> or returned to the GI lumen </w:t>
      </w:r>
      <w:r w:rsidR="004029DA">
        <w:t>with</w:t>
      </w:r>
      <w:r>
        <w:t xml:space="preserve"> </w:t>
      </w:r>
      <w:r w:rsidR="004029DA">
        <w:t xml:space="preserve">sloughed </w:t>
      </w:r>
      <w:r>
        <w:t>cell</w:t>
      </w:r>
      <w:r w:rsidR="004029DA">
        <w:t>s</w:t>
      </w:r>
      <w:r>
        <w:t xml:space="preserve">. </w:t>
      </w:r>
      <w:r w:rsidR="00F9020F">
        <w:t xml:space="preserve"> </w:t>
      </w:r>
      <w:r w:rsidR="0044725A">
        <w:t>C</w:t>
      </w:r>
      <w:r w:rsidR="004029DA">
        <w:t>hromium absor</w:t>
      </w:r>
      <w:r w:rsidR="0044725A">
        <w:t xml:space="preserve">ption </w:t>
      </w:r>
      <w:r>
        <w:t>is expected to occur primar</w:t>
      </w:r>
      <w:r w:rsidR="000B265C">
        <w:t>ily within the small intestine</w:t>
      </w:r>
      <w:r w:rsidR="008670F8">
        <w:t>.  Based on rodent studies</w:t>
      </w:r>
      <w:r w:rsidR="000D6CB2">
        <w:t>[16]</w:t>
      </w:r>
      <w:r w:rsidR="008670F8">
        <w:t xml:space="preserve">, the rate of uptake of chromium from the </w:t>
      </w:r>
      <w:r w:rsidR="000B265C">
        <w:t xml:space="preserve">GI </w:t>
      </w:r>
      <w:r w:rsidR="008670F8">
        <w:t xml:space="preserve">lumen is greatest in the duodenum, and lower in jejunum and ileum. </w:t>
      </w:r>
      <w:r w:rsidR="00D33FD4">
        <w:t xml:space="preserve"> </w:t>
      </w:r>
      <w:r w:rsidR="008670F8">
        <w:t>T</w:t>
      </w:r>
      <w:r w:rsidR="004029DA">
        <w:t xml:space="preserve">he majority of </w:t>
      </w:r>
      <w:r>
        <w:t xml:space="preserve">chromium </w:t>
      </w:r>
      <w:r w:rsidR="008670F8">
        <w:t xml:space="preserve">in the GI lumen </w:t>
      </w:r>
      <w:r w:rsidR="004029DA">
        <w:t>remain</w:t>
      </w:r>
      <w:r w:rsidR="008670F8">
        <w:t>s</w:t>
      </w:r>
      <w:r w:rsidR="004029DA">
        <w:t xml:space="preserve"> unabsorbed and</w:t>
      </w:r>
      <w:r>
        <w:t xml:space="preserve"> </w:t>
      </w:r>
      <w:r w:rsidR="008670F8">
        <w:t xml:space="preserve">is </w:t>
      </w:r>
      <w:r>
        <w:t>excreted in feces.</w:t>
      </w:r>
    </w:p>
    <w:p w14:paraId="62FB5921" w14:textId="77777777" w:rsidR="00C95068" w:rsidRDefault="00C95068" w:rsidP="009E0E8A">
      <w:pPr>
        <w:spacing w:line="480" w:lineRule="auto"/>
      </w:pPr>
    </w:p>
    <w:p w14:paraId="5F973E33" w14:textId="53ABE8D0" w:rsidR="00C95068" w:rsidRDefault="00C95068" w:rsidP="009E0E8A">
      <w:pPr>
        <w:spacing w:line="480" w:lineRule="auto"/>
      </w:pPr>
      <w:r>
        <w:t xml:space="preserve">Cr(VI) that reaches portal plasma is subject to several competing processes: (1) reduction to Cr(III); (2) uptake into erythrocytes (followed by intracellular reduction, resulting in an increased erythrocyte:plasma ratio as described in </w:t>
      </w:r>
      <w:r w:rsidRPr="00D7051E">
        <w:rPr>
          <w:b/>
        </w:rPr>
        <w:t>Section 3.1</w:t>
      </w:r>
      <w:r>
        <w:t xml:space="preserve">); and (3) transit to the liver. </w:t>
      </w:r>
      <w:r w:rsidR="00EA2FC7">
        <w:t xml:space="preserve"> </w:t>
      </w:r>
      <w:r>
        <w:t>Based upon evaluation of rodent data</w:t>
      </w:r>
      <w:r w:rsidR="000D6CB2">
        <w:t>[16]</w:t>
      </w:r>
      <w:r>
        <w:t xml:space="preserve"> </w:t>
      </w:r>
      <w:r w:rsidR="00AB6514">
        <w:t>it is expected that</w:t>
      </w:r>
      <w:r w:rsidR="0084583B">
        <w:t>, with the exception of ver</w:t>
      </w:r>
      <w:r>
        <w:t>y high exposures (i.e., fatal poisonings), essentially all chromium entering systemic plasma from the hepatic/portal system will have been reduced to Cr(III).  The distribution of Cr(III)</w:t>
      </w:r>
      <w:r w:rsidR="00AB6514">
        <w:t xml:space="preserve"> from plasma</w:t>
      </w:r>
      <w:r>
        <w:t xml:space="preserve"> to tissues is largely determined by its binding to </w:t>
      </w:r>
      <w:r w:rsidR="00AB6514">
        <w:t xml:space="preserve">transport </w:t>
      </w:r>
      <w:r>
        <w:t>proteins</w:t>
      </w:r>
      <w:r w:rsidR="000D6CB2">
        <w:t>[48,49,50]</w:t>
      </w:r>
      <w:r>
        <w:t xml:space="preserve">, which may help to explain how plasma chromium levels remain relatively low despite much higher concentrations in </w:t>
      </w:r>
      <w:r w:rsidR="00AB6514">
        <w:t>mammalian</w:t>
      </w:r>
      <w:r>
        <w:t xml:space="preserve"> tissues</w:t>
      </w:r>
      <w:r w:rsidR="000D6CB2">
        <w:t>[8,51]</w:t>
      </w:r>
      <w:r w:rsidR="00F9020F">
        <w:t>.  Transferrin, a</w:t>
      </w:r>
      <w:r>
        <w:t xml:space="preserve"> protein is important for delivery of iron to tissues, possesses two binding sites, one of which has a high affinity for Cr(III) (i.e., Cr(III) will displace iron at neutral pH)</w:t>
      </w:r>
      <w:r w:rsidR="000D6CB2">
        <w:t>[48]</w:t>
      </w:r>
      <w:r>
        <w:t>, and therefore is expected to play a</w:t>
      </w:r>
      <w:r w:rsidR="003A10A1">
        <w:t xml:space="preserve"> </w:t>
      </w:r>
      <w:r>
        <w:t xml:space="preserve">role in the delivery of Cr(III) from the GI tract to tissues. </w:t>
      </w:r>
      <w:r w:rsidR="00AB6514">
        <w:t xml:space="preserve"> </w:t>
      </w:r>
      <w:r w:rsidRPr="00E6075B">
        <w:t xml:space="preserve">A low-molecular weight protein that is capable of tightly binding Cr(III) has been detected in a number of </w:t>
      </w:r>
      <w:r w:rsidR="00F9020F">
        <w:t xml:space="preserve">mammalian </w:t>
      </w:r>
      <w:r w:rsidRPr="00E6075B">
        <w:t>tissues</w:t>
      </w:r>
      <w:r w:rsidR="000D6CB2">
        <w:t>[48,</w:t>
      </w:r>
      <w:r w:rsidR="004F6F9C">
        <w:t>52,53,54</w:t>
      </w:r>
      <w:r w:rsidR="000D6CB2">
        <w:t>]</w:t>
      </w:r>
      <w:r w:rsidR="00AB6514">
        <w:t>, and may play a role in tr</w:t>
      </w:r>
      <w:r w:rsidR="005558A3">
        <w:t xml:space="preserve">ansport from tissues to kidney and its ultimate </w:t>
      </w:r>
      <w:r w:rsidR="00AB6514">
        <w:t>excretion in urine</w:t>
      </w:r>
      <w:r w:rsidRPr="00E6075B">
        <w:t xml:space="preserve">. </w:t>
      </w:r>
      <w:r w:rsidR="006E0CC4">
        <w:t xml:space="preserve"> </w:t>
      </w:r>
      <w:r w:rsidRPr="00E6075B">
        <w:t>Biliary excretion of chromium is expected to be negligible</w:t>
      </w:r>
      <w:r w:rsidR="004F6F9C">
        <w:t>[15]</w:t>
      </w:r>
      <w:r w:rsidRPr="00E6075B">
        <w:t>.</w:t>
      </w:r>
    </w:p>
    <w:p w14:paraId="483A03FE" w14:textId="77777777" w:rsidR="00C95068" w:rsidRDefault="00C95068" w:rsidP="009E0E8A">
      <w:pPr>
        <w:spacing w:line="480" w:lineRule="auto"/>
      </w:pPr>
    </w:p>
    <w:p w14:paraId="74B7FC77" w14:textId="77777777" w:rsidR="00875AF8" w:rsidRDefault="00875AF8" w:rsidP="009E0E8A">
      <w:pPr>
        <w:spacing w:line="480" w:lineRule="auto"/>
        <w:outlineLvl w:val="0"/>
        <w:rPr>
          <w:b/>
        </w:rPr>
      </w:pPr>
      <w:r>
        <w:rPr>
          <w:b/>
        </w:rPr>
        <w:t>4.</w:t>
      </w:r>
      <w:r>
        <w:rPr>
          <w:b/>
        </w:rPr>
        <w:tab/>
        <w:t>Results</w:t>
      </w:r>
    </w:p>
    <w:p w14:paraId="515D4F39" w14:textId="77777777" w:rsidR="00875AF8" w:rsidRDefault="00875AF8" w:rsidP="009E0E8A">
      <w:pPr>
        <w:spacing w:line="480" w:lineRule="auto"/>
        <w:outlineLvl w:val="0"/>
        <w:rPr>
          <w:b/>
        </w:rPr>
      </w:pPr>
    </w:p>
    <w:p w14:paraId="03B5306D" w14:textId="3DD4FE64" w:rsidR="007D18B7" w:rsidRDefault="007D18B7" w:rsidP="009E0E8A">
      <w:pPr>
        <w:spacing w:line="480" w:lineRule="auto"/>
        <w:outlineLvl w:val="0"/>
        <w:rPr>
          <w:b/>
        </w:rPr>
      </w:pPr>
      <w:r>
        <w:rPr>
          <w:b/>
        </w:rPr>
        <w:t>4.1</w:t>
      </w:r>
      <w:r>
        <w:rPr>
          <w:b/>
        </w:rPr>
        <w:tab/>
      </w:r>
      <w:r w:rsidR="00410789">
        <w:rPr>
          <w:b/>
        </w:rPr>
        <w:t xml:space="preserve">Ex Vivo Studies of </w:t>
      </w:r>
      <w:r>
        <w:rPr>
          <w:b/>
        </w:rPr>
        <w:t>Cr(V</w:t>
      </w:r>
      <w:r w:rsidR="00233432">
        <w:rPr>
          <w:b/>
        </w:rPr>
        <w:t>I</w:t>
      </w:r>
      <w:r>
        <w:rPr>
          <w:b/>
        </w:rPr>
        <w:t xml:space="preserve">) </w:t>
      </w:r>
      <w:r w:rsidR="00410789">
        <w:rPr>
          <w:b/>
        </w:rPr>
        <w:t xml:space="preserve">Reduction Kinetics </w:t>
      </w:r>
      <w:r>
        <w:rPr>
          <w:b/>
        </w:rPr>
        <w:t>in Human Gastric Fluid</w:t>
      </w:r>
    </w:p>
    <w:p w14:paraId="590F7C98" w14:textId="77777777" w:rsidR="007D18B7" w:rsidRDefault="007D18B7" w:rsidP="009E0E8A">
      <w:pPr>
        <w:spacing w:line="480" w:lineRule="auto"/>
        <w:outlineLvl w:val="0"/>
      </w:pPr>
    </w:p>
    <w:p w14:paraId="422BB97F" w14:textId="0D21E3B1" w:rsidR="00CF0F88" w:rsidRDefault="00CF0F88" w:rsidP="009E0E8A">
      <w:pPr>
        <w:spacing w:line="480" w:lineRule="auto"/>
        <w:outlineLvl w:val="0"/>
      </w:pPr>
      <w:r>
        <w:t>Similar to rodent gastric contents, the kinetics of Cr(VI) reduction in fasted human stomach fluid exhibited mixed 2nd order reaction kinetics.  The reduction reaction of Cr(VI) in fasted stomach fluid samples was found to be inversely related to pH (highest rates of Cr(VI) reduction occurring at lower pH</w:t>
      </w:r>
      <w:r w:rsidR="00351AFD">
        <w:t xml:space="preserve"> value</w:t>
      </w:r>
      <w:r>
        <w:t xml:space="preserve">s).  Representative curves are provided in </w:t>
      </w:r>
      <w:r>
        <w:rPr>
          <w:b/>
        </w:rPr>
        <w:t>Figure</w:t>
      </w:r>
      <w:r w:rsidR="001841EC">
        <w:rPr>
          <w:b/>
        </w:rPr>
        <w:t xml:space="preserve"> 2</w:t>
      </w:r>
      <w:r w:rsidR="00E97F29">
        <w:rPr>
          <w:b/>
        </w:rPr>
        <w:t>a</w:t>
      </w:r>
      <w:r w:rsidR="008E3BAD">
        <w:rPr>
          <w:b/>
        </w:rPr>
        <w:t>,b</w:t>
      </w:r>
      <w:r>
        <w:t xml:space="preserve">.  The 2nd order mixed model was fit to all reduction curves and </w:t>
      </w:r>
      <w:r w:rsidR="00AE43F6">
        <w:t>the resulting reduction rate constants were</w:t>
      </w:r>
      <w:r>
        <w:t xml:space="preserve"> found to vary as a function of pH (</w:t>
      </w:r>
      <w:r w:rsidR="001841EC">
        <w:rPr>
          <w:b/>
        </w:rPr>
        <w:t>Figure 2</w:t>
      </w:r>
      <w:r w:rsidR="008E3BAD">
        <w:rPr>
          <w:b/>
        </w:rPr>
        <w:t>c</w:t>
      </w:r>
      <w:r>
        <w:t xml:space="preserve">).  The best-fit line to this data yielded a slope </w:t>
      </w:r>
      <w:r w:rsidR="00CE610C">
        <w:t>very close to</w:t>
      </w:r>
      <w:r>
        <w:t xml:space="preserve"> </w:t>
      </w:r>
      <w:r w:rsidR="00CE610C">
        <w:t>-</w:t>
      </w:r>
      <w:r>
        <w:t xml:space="preserve">1.  A slope of </w:t>
      </w:r>
      <w:r w:rsidR="00CE610C">
        <w:t>-</w:t>
      </w:r>
      <w:r>
        <w:t>1 provide</w:t>
      </w:r>
      <w:r w:rsidR="00074344">
        <w:t>s an essentially equivalent</w:t>
      </w:r>
      <w:r>
        <w:t xml:space="preserve"> </w:t>
      </w:r>
      <w:r w:rsidR="00356C24">
        <w:t xml:space="preserve">fit to the data </w:t>
      </w:r>
      <w:r w:rsidR="00074344">
        <w:t>while preserving one degree of freedom.  The latter form of the</w:t>
      </w:r>
      <w:r w:rsidR="00356C24">
        <w:t xml:space="preserve"> model was chosen for it</w:t>
      </w:r>
      <w:r>
        <w:t xml:space="preserve">s chemical basis (consistent with pH being a logarithmic function): </w:t>
      </w:r>
    </w:p>
    <w:p w14:paraId="227814A8" w14:textId="77777777" w:rsidR="00CF0F88" w:rsidRDefault="00CF0F88" w:rsidP="009E0E8A">
      <w:pPr>
        <w:spacing w:line="480" w:lineRule="auto"/>
        <w:outlineLvl w:val="0"/>
      </w:pPr>
    </w:p>
    <w:p w14:paraId="73BD2A80" w14:textId="3CC9DB5F" w:rsidR="00CF0F88" w:rsidRPr="00171EEA" w:rsidRDefault="00CF0F88" w:rsidP="009E0E8A">
      <w:pPr>
        <w:spacing w:line="480" w:lineRule="auto"/>
        <w:ind w:left="720" w:firstLine="720"/>
        <w:outlineLvl w:val="0"/>
        <w:rPr>
          <w:i/>
        </w:rPr>
      </w:pPr>
      <w:r>
        <w:rPr>
          <w:i/>
        </w:rPr>
        <w:t>k</w:t>
      </w:r>
      <w:r w:rsidRPr="007321D9">
        <w:rPr>
          <w:i/>
          <w:vertAlign w:val="subscript"/>
        </w:rPr>
        <w:t>red</w:t>
      </w:r>
      <w:r>
        <w:rPr>
          <w:i/>
        </w:rPr>
        <w:t xml:space="preserve"> </w:t>
      </w:r>
      <w:r w:rsidRPr="00171EEA">
        <w:rPr>
          <w:i/>
        </w:rPr>
        <w:t>=</w:t>
      </w:r>
      <w:r>
        <w:rPr>
          <w:i/>
        </w:rPr>
        <w:t xml:space="preserve"> </w:t>
      </w:r>
      <w:r w:rsidRPr="00171EEA">
        <w:rPr>
          <w:i/>
        </w:rPr>
        <w:t>44.5</w:t>
      </w:r>
      <w:r>
        <w:rPr>
          <w:i/>
        </w:rPr>
        <w:t>*exp(-pH)</w:t>
      </w:r>
      <w:r w:rsidR="007564D0">
        <w:rPr>
          <w:i/>
        </w:rPr>
        <w:tab/>
      </w:r>
      <w:r w:rsidR="007564D0">
        <w:rPr>
          <w:i/>
        </w:rPr>
        <w:tab/>
      </w:r>
      <w:r>
        <w:rPr>
          <w:i/>
        </w:rPr>
        <w:t>Eq.1</w:t>
      </w:r>
    </w:p>
    <w:p w14:paraId="3B14568E" w14:textId="77777777" w:rsidR="00CF0F88" w:rsidRDefault="00CF0F88" w:rsidP="009E0E8A">
      <w:pPr>
        <w:spacing w:line="480" w:lineRule="auto"/>
        <w:outlineLvl w:val="0"/>
      </w:pPr>
    </w:p>
    <w:p w14:paraId="1649485A" w14:textId="583433EE" w:rsidR="00C36CA6" w:rsidRDefault="00A92407" w:rsidP="009E0E8A">
      <w:pPr>
        <w:spacing w:line="480" w:lineRule="auto"/>
        <w:outlineLvl w:val="0"/>
      </w:pPr>
      <w:r>
        <w:t>The constant of 44.5</w:t>
      </w:r>
      <w:r w:rsidR="00C535C0">
        <w:t xml:space="preserve"> </w:t>
      </w:r>
      <w:r w:rsidR="00E31EBD">
        <w:t>L/mg-hr i</w:t>
      </w:r>
      <w:r w:rsidR="00C535C0">
        <w:t xml:space="preserve">s comparable to the values derived previously for </w:t>
      </w:r>
      <w:r w:rsidR="00E31EBD">
        <w:t>rats</w:t>
      </w:r>
      <w:r w:rsidR="00C535C0">
        <w:t xml:space="preserve"> </w:t>
      </w:r>
      <w:r w:rsidR="00E31EBD">
        <w:t xml:space="preserve">(27 L/mg-hr) and mice </w:t>
      </w:r>
      <w:r w:rsidR="00C535C0">
        <w:t>(</w:t>
      </w:r>
      <w:r w:rsidR="00E31EBD">
        <w:t>18 L/mg-hr)</w:t>
      </w:r>
      <w:r w:rsidR="00351AFD">
        <w:t>[16]</w:t>
      </w:r>
      <w:r w:rsidR="00E31EBD">
        <w:t xml:space="preserve">.  </w:t>
      </w:r>
      <w:r w:rsidR="00CF0F88">
        <w:t>A range of estimates obtained for</w:t>
      </w:r>
      <w:r w:rsidR="00F25CD7">
        <w:t xml:space="preserve"> reducing equivalents (4 to 10 mg/</w:t>
      </w:r>
      <w:r w:rsidR="00CF0F88">
        <w:t>L gastric fluid</w:t>
      </w:r>
      <w:r w:rsidR="00ED768A">
        <w:t>; mean = 7 mg/L</w:t>
      </w:r>
      <w:r w:rsidR="00CF0F88">
        <w:t xml:space="preserve">) is consistent with the range of reducing equivalents (or reductive capacity) reported by </w:t>
      </w:r>
      <w:r w:rsidR="00C20165">
        <w:t>De Flora</w:t>
      </w:r>
      <w:r w:rsidR="00CF0F88">
        <w:t xml:space="preserve"> et al.</w:t>
      </w:r>
      <w:r w:rsidR="00351AFD">
        <w:t>[24]</w:t>
      </w:r>
      <w:r w:rsidR="00CF0F88">
        <w:t xml:space="preserve"> in stomach fluid du</w:t>
      </w:r>
      <w:r w:rsidR="00F25CD7">
        <w:t>ring the fasted state (&lt; 10 mg/</w:t>
      </w:r>
      <w:r w:rsidR="00CF0F88">
        <w:t xml:space="preserve">L). </w:t>
      </w:r>
      <w:r w:rsidR="00E31EBD">
        <w:t xml:space="preserve"> </w:t>
      </w:r>
      <w:r w:rsidR="00CF0F88">
        <w:t xml:space="preserve">In </w:t>
      </w:r>
      <w:r w:rsidR="00C20165">
        <w:t>De Flora</w:t>
      </w:r>
      <w:r w:rsidR="00351AFD">
        <w:t xml:space="preserve"> et al.[24]</w:t>
      </w:r>
      <w:r w:rsidR="00CF0F88">
        <w:t>, peak reductive capacity was observed during the 1-4 h periods after each meal and the range of reducing equivalents was reported</w:t>
      </w:r>
      <w:r w:rsidR="00F25CD7">
        <w:t xml:space="preserve"> for the fed state to be </w:t>
      </w:r>
      <w:r w:rsidR="00ED768A">
        <w:t>approximately 3</w:t>
      </w:r>
      <w:r w:rsidR="00F25CD7">
        <w:t>0 mg/</w:t>
      </w:r>
      <w:r w:rsidR="00CF0F88">
        <w:t xml:space="preserve">L.  Fed stomach fluid samples could not be obtained for our </w:t>
      </w:r>
      <w:r w:rsidR="00CF0F88" w:rsidRPr="008B2518">
        <w:rPr>
          <w:i/>
        </w:rPr>
        <w:t>ex vivo</w:t>
      </w:r>
      <w:r w:rsidR="00CF0F88">
        <w:t xml:space="preserve"> experiment; thus, data from </w:t>
      </w:r>
      <w:r w:rsidR="00C20165">
        <w:t>De Flora</w:t>
      </w:r>
      <w:r w:rsidR="00CF0F88">
        <w:t xml:space="preserve"> et al.</w:t>
      </w:r>
      <w:r w:rsidR="00351AFD">
        <w:t>[24]</w:t>
      </w:r>
      <w:r w:rsidR="00CF0F88">
        <w:t xml:space="preserve"> for the fed state were used to parameterize the human PBPK model.  Therefore, estimates of reductive capac</w:t>
      </w:r>
      <w:r w:rsidR="00CE383F">
        <w:t>ity (or reducing equivalents – mg/</w:t>
      </w:r>
      <w:r w:rsidR="00CF0F88">
        <w:t>L) in the fed and fasted sta</w:t>
      </w:r>
      <w:r w:rsidR="00ED768A">
        <w:t xml:space="preserve">te were approximately 30 </w:t>
      </w:r>
      <w:r w:rsidR="00F25CD7">
        <w:t xml:space="preserve">mg/L and </w:t>
      </w:r>
      <w:r w:rsidR="00ED768A">
        <w:t>7</w:t>
      </w:r>
      <w:r w:rsidR="00F25CD7">
        <w:t xml:space="preserve"> mg/</w:t>
      </w:r>
      <w:r w:rsidR="00CF0F88">
        <w:t>L, respectively.   The second order rate constant was assumed to be the same in the fed and fasted condition.</w:t>
      </w:r>
    </w:p>
    <w:p w14:paraId="1469521B" w14:textId="77777777" w:rsidR="008629AE" w:rsidRPr="002F4333" w:rsidRDefault="00D20840" w:rsidP="009E0E8A">
      <w:pPr>
        <w:spacing w:line="480" w:lineRule="auto"/>
        <w:outlineLvl w:val="0"/>
      </w:pPr>
      <w:r>
        <w:tab/>
      </w:r>
    </w:p>
    <w:p w14:paraId="277F8C22" w14:textId="12FE18B0" w:rsidR="00A86187" w:rsidRPr="007D18B7" w:rsidRDefault="007D18B7" w:rsidP="009E0E8A">
      <w:pPr>
        <w:spacing w:line="480" w:lineRule="auto"/>
        <w:outlineLvl w:val="0"/>
        <w:rPr>
          <w:b/>
        </w:rPr>
      </w:pPr>
      <w:r>
        <w:rPr>
          <w:b/>
        </w:rPr>
        <w:t>4.2</w:t>
      </w:r>
      <w:r w:rsidR="00565370" w:rsidRPr="00565370">
        <w:rPr>
          <w:b/>
        </w:rPr>
        <w:tab/>
      </w:r>
      <w:r w:rsidR="00410789">
        <w:rPr>
          <w:b/>
        </w:rPr>
        <w:t xml:space="preserve">Human </w:t>
      </w:r>
      <w:r w:rsidR="00565370" w:rsidRPr="00565370">
        <w:rPr>
          <w:b/>
        </w:rPr>
        <w:t>PBPK Model</w:t>
      </w:r>
      <w:r w:rsidR="00410789">
        <w:rPr>
          <w:b/>
        </w:rPr>
        <w:t xml:space="preserve"> Development</w:t>
      </w:r>
    </w:p>
    <w:p w14:paraId="632FC246" w14:textId="77777777" w:rsidR="00A86187" w:rsidRPr="00A86187" w:rsidRDefault="00A86187" w:rsidP="009E0E8A">
      <w:pPr>
        <w:spacing w:line="480" w:lineRule="auto"/>
      </w:pPr>
    </w:p>
    <w:p w14:paraId="3A3CF409" w14:textId="77777777" w:rsidR="00B5441C" w:rsidRPr="00C1634B" w:rsidRDefault="00C1634B" w:rsidP="009E0E8A">
      <w:pPr>
        <w:spacing w:line="480" w:lineRule="auto"/>
        <w:outlineLvl w:val="0"/>
        <w:rPr>
          <w:b/>
        </w:rPr>
      </w:pPr>
      <w:r>
        <w:rPr>
          <w:b/>
        </w:rPr>
        <w:t>4.2.1</w:t>
      </w:r>
      <w:r>
        <w:rPr>
          <w:b/>
        </w:rPr>
        <w:tab/>
      </w:r>
      <w:r w:rsidR="00B5441C" w:rsidRPr="00C1634B">
        <w:rPr>
          <w:b/>
        </w:rPr>
        <w:t>Model Structure</w:t>
      </w:r>
    </w:p>
    <w:p w14:paraId="4F6AD9BB" w14:textId="77777777" w:rsidR="007A7ABB" w:rsidRDefault="007A7ABB" w:rsidP="009E0E8A">
      <w:pPr>
        <w:spacing w:line="480" w:lineRule="auto"/>
      </w:pPr>
    </w:p>
    <w:p w14:paraId="0302E679" w14:textId="66973FFE" w:rsidR="00D93672" w:rsidRDefault="00EF2A44" w:rsidP="009E0E8A">
      <w:pPr>
        <w:spacing w:line="480" w:lineRule="auto"/>
      </w:pPr>
      <w:r>
        <w:t>Because the conceptual model for chromium in humans is qualitatively the same as that for rodents, the PBPK model structure defined for rodents was adopted for the human model (</w:t>
      </w:r>
      <w:r w:rsidRPr="00EF2A44">
        <w:rPr>
          <w:b/>
        </w:rPr>
        <w:t xml:space="preserve">Figure </w:t>
      </w:r>
      <w:r w:rsidR="001841EC">
        <w:rPr>
          <w:b/>
        </w:rPr>
        <w:t>3</w:t>
      </w:r>
      <w:r>
        <w:t>)</w:t>
      </w:r>
      <w:r w:rsidR="00C749FC">
        <w:t>, and includes model compartments for gastr</w:t>
      </w:r>
      <w:r w:rsidR="00D93672">
        <w:t>ointestinal tract (</w:t>
      </w:r>
      <w:r w:rsidR="00C749FC">
        <w:t xml:space="preserve">stomach, duodenum, jejunum, and ileum) and systemic tissues (blood, liver, kidney, bone, and a lumped </w:t>
      </w:r>
      <w:r w:rsidR="00356C24">
        <w:t xml:space="preserve">“other” </w:t>
      </w:r>
      <w:r w:rsidR="00C749FC">
        <w:t>tissue compartment)</w:t>
      </w:r>
      <w:r>
        <w:t>.</w:t>
      </w:r>
      <w:r w:rsidR="00C749FC">
        <w:t xml:space="preserve">  </w:t>
      </w:r>
      <w:r w:rsidR="00D93672">
        <w:t xml:space="preserve">However, the following changes were made to adapt the model </w:t>
      </w:r>
      <w:r w:rsidR="00E81273">
        <w:t xml:space="preserve">code </w:t>
      </w:r>
      <w:r w:rsidR="00D93672">
        <w:t xml:space="preserve">for fitting human data sets: (1) code was added to allow for multiple bolus exposure events per day (up to 6/day) to accommodate the exposure regimens implemented by some human studies; (2) </w:t>
      </w:r>
      <w:r w:rsidR="00A95DF5">
        <w:t xml:space="preserve">two model parameters (SFin, SFout) were added to permit scaling of </w:t>
      </w:r>
      <w:r w:rsidR="00E81273">
        <w:t xml:space="preserve">systemic </w:t>
      </w:r>
      <w:r w:rsidR="00A95DF5">
        <w:t xml:space="preserve">tissue uptake and release rate constants from mice; </w:t>
      </w:r>
      <w:r w:rsidR="004E4205">
        <w:t>(3) because the human data were generally collected at doses much lower than those assessed in rodents, there is no need to treat absorption as a saturable process (i.e., separate parameters for Vmax</w:t>
      </w:r>
      <w:r w:rsidR="00532C60">
        <w:t xml:space="preserve"> and Km</w:t>
      </w:r>
      <w:r w:rsidR="004E4205">
        <w:t>), and therefore absorption was model</w:t>
      </w:r>
      <w:r w:rsidR="00CA1149">
        <w:t>ed</w:t>
      </w:r>
      <w:r w:rsidR="004E4205">
        <w:t xml:space="preserve"> in humans as a first order process (i.e., a single model parameter equivalent to Vm</w:t>
      </w:r>
      <w:r w:rsidR="00532C60">
        <w:t>ax</w:t>
      </w:r>
      <w:r w:rsidR="004E4205">
        <w:t>/K) and (4</w:t>
      </w:r>
      <w:r w:rsidR="00A95DF5">
        <w:t xml:space="preserve">) </w:t>
      </w:r>
      <w:r w:rsidR="00D93672">
        <w:t xml:space="preserve">the oral cavity compartment was removed from the model since there are no human data available for the oral cavity, </w:t>
      </w:r>
      <w:r w:rsidR="00A95DF5">
        <w:t xml:space="preserve">the rapid transit rates in the oral lumen were contributing substantial stiffness (i.e., requiring much smaller time steps &amp; longer simulation times) to the differential equations for the GI tract portion of the model, </w:t>
      </w:r>
      <w:r w:rsidR="00D93672">
        <w:t>and since it does not appear that internal tissue dose is useful for explaining oral cavity tumor response across species (i.e., oral cavity tissue concentrations were higher in mice (nonresponsive for oral tumors) than rats (responsive for oral tumors)</w:t>
      </w:r>
      <w:r w:rsidR="00144925">
        <w:t>[16]</w:t>
      </w:r>
      <w:r w:rsidR="00D93672">
        <w:t>.</w:t>
      </w:r>
    </w:p>
    <w:p w14:paraId="22851C33" w14:textId="77777777" w:rsidR="00D93672" w:rsidRDefault="00D93672" w:rsidP="009E0E8A">
      <w:pPr>
        <w:spacing w:line="480" w:lineRule="auto"/>
      </w:pPr>
    </w:p>
    <w:p w14:paraId="512FBA51" w14:textId="21505978" w:rsidR="00C749FC" w:rsidRDefault="00AF0D74" w:rsidP="009E0E8A">
      <w:pPr>
        <w:spacing w:line="480" w:lineRule="auto"/>
      </w:pPr>
      <w:r>
        <w:t xml:space="preserve">Based upon the </w:t>
      </w:r>
      <w:r w:rsidRPr="003A10A1">
        <w:rPr>
          <w:i/>
        </w:rPr>
        <w:t>ex vivo</w:t>
      </w:r>
      <w:r>
        <w:t xml:space="preserve"> results described in Section 4.1, t</w:t>
      </w:r>
      <w:r w:rsidR="00C749FC">
        <w:t>he rate constant for Cr(VI) reduction in the GI</w:t>
      </w:r>
      <w:r>
        <w:t xml:space="preserve"> lumen was defined using </w:t>
      </w:r>
      <w:r w:rsidR="00931ACB">
        <w:t xml:space="preserve">Eq. 1 </w:t>
      </w:r>
      <w:r>
        <w:t>above, and t</w:t>
      </w:r>
      <w:r w:rsidR="00C749FC">
        <w:t xml:space="preserve">he </w:t>
      </w:r>
      <w:r>
        <w:t>2</w:t>
      </w:r>
      <w:r w:rsidRPr="00AF0D74">
        <w:rPr>
          <w:vertAlign w:val="superscript"/>
        </w:rPr>
        <w:t>nd</w:t>
      </w:r>
      <w:r>
        <w:t xml:space="preserve"> order </w:t>
      </w:r>
      <w:r w:rsidR="00C749FC">
        <w:t>rate of reduction is then calculated as:</w:t>
      </w:r>
    </w:p>
    <w:p w14:paraId="2F0B9808" w14:textId="77777777" w:rsidR="00C749FC" w:rsidRDefault="00C749FC" w:rsidP="009E0E8A">
      <w:pPr>
        <w:spacing w:line="480" w:lineRule="auto"/>
      </w:pPr>
    </w:p>
    <w:p w14:paraId="6AD4463E" w14:textId="77777777" w:rsidR="00C749FC" w:rsidRPr="009877EC" w:rsidRDefault="00C749FC" w:rsidP="009E0E8A">
      <w:pPr>
        <w:spacing w:line="480" w:lineRule="auto"/>
        <w:ind w:firstLine="720"/>
        <w:rPr>
          <w:i/>
        </w:rPr>
      </w:pPr>
      <w:r w:rsidRPr="009877EC">
        <w:rPr>
          <w:i/>
        </w:rPr>
        <w:t>RRED = [Cr]*</w:t>
      </w:r>
      <w:r w:rsidR="003A10A1">
        <w:rPr>
          <w:i/>
        </w:rPr>
        <w:t>k</w:t>
      </w:r>
      <w:r w:rsidR="003A10A1" w:rsidRPr="003A10A1">
        <w:rPr>
          <w:i/>
          <w:iCs/>
          <w:vertAlign w:val="subscript"/>
        </w:rPr>
        <w:t>red</w:t>
      </w:r>
      <w:r w:rsidRPr="009877EC">
        <w:rPr>
          <w:i/>
        </w:rPr>
        <w:t>*RE</w:t>
      </w:r>
      <w:r w:rsidR="00FA1FE0">
        <w:rPr>
          <w:i/>
        </w:rPr>
        <w:tab/>
      </w:r>
      <w:r w:rsidR="00FA1FE0">
        <w:rPr>
          <w:i/>
        </w:rPr>
        <w:tab/>
      </w:r>
      <w:r w:rsidR="00525D73">
        <w:rPr>
          <w:i/>
        </w:rPr>
        <w:t>Eq. 2</w:t>
      </w:r>
    </w:p>
    <w:p w14:paraId="6C97A278" w14:textId="77777777" w:rsidR="00C749FC" w:rsidRDefault="00C749FC" w:rsidP="009E0E8A">
      <w:pPr>
        <w:spacing w:line="480" w:lineRule="auto"/>
      </w:pPr>
    </w:p>
    <w:p w14:paraId="1040CFCE" w14:textId="77777777" w:rsidR="00C749FC" w:rsidRDefault="00C749FC" w:rsidP="009E0E8A">
      <w:pPr>
        <w:spacing w:line="480" w:lineRule="auto"/>
      </w:pPr>
      <w:r>
        <w:t>Where,</w:t>
      </w:r>
    </w:p>
    <w:p w14:paraId="2170CF34" w14:textId="77777777" w:rsidR="00C749FC" w:rsidRDefault="00C749FC" w:rsidP="009E0E8A">
      <w:pPr>
        <w:spacing w:line="480" w:lineRule="auto"/>
      </w:pPr>
      <w:r>
        <w:tab/>
        <w:t>RRED = Rate of Cr(VI) reduction (mg/hr);</w:t>
      </w:r>
    </w:p>
    <w:p w14:paraId="7FC9CEA9" w14:textId="77777777" w:rsidR="00C749FC" w:rsidRDefault="00C749FC" w:rsidP="009E0E8A">
      <w:pPr>
        <w:spacing w:line="480" w:lineRule="auto"/>
      </w:pPr>
      <w:r>
        <w:tab/>
        <w:t>[Cr] = Concentration of Cr(VI) in GI lumen (mg/L); and</w:t>
      </w:r>
    </w:p>
    <w:p w14:paraId="7C0A2240" w14:textId="77777777" w:rsidR="00C749FC" w:rsidRDefault="00C749FC" w:rsidP="009E0E8A">
      <w:pPr>
        <w:spacing w:line="480" w:lineRule="auto"/>
      </w:pPr>
      <w:r>
        <w:tab/>
        <w:t>RE = Amount of reducing equivalent in GI lumen (mg).</w:t>
      </w:r>
    </w:p>
    <w:p w14:paraId="2BD0F101" w14:textId="77777777" w:rsidR="00C749FC" w:rsidRDefault="00C749FC" w:rsidP="009E0E8A">
      <w:pPr>
        <w:spacing w:line="480" w:lineRule="auto"/>
      </w:pPr>
    </w:p>
    <w:p w14:paraId="09BA81AB" w14:textId="302B1E9E" w:rsidR="00C749FC" w:rsidRDefault="00C749FC" w:rsidP="009E0E8A">
      <w:pPr>
        <w:spacing w:line="480" w:lineRule="auto"/>
      </w:pPr>
      <w:r>
        <w:t xml:space="preserve">Cr(VI) reducing equivalents (RE) in gastrointestinal lumen were modeled as capacity limited, with </w:t>
      </w:r>
      <w:r w:rsidR="00931ACB">
        <w:t>consumption</w:t>
      </w:r>
      <w:r w:rsidR="005F00B5">
        <w:t xml:space="preserve"> and regeneration</w:t>
      </w:r>
      <w:r w:rsidR="00931ACB">
        <w:t xml:space="preserve"> </w:t>
      </w:r>
      <w:r w:rsidR="005F00B5">
        <w:t>of</w:t>
      </w:r>
      <w:r w:rsidR="00931ACB">
        <w:t xml:space="preserve"> </w:t>
      </w:r>
      <w:r>
        <w:t>RE</w:t>
      </w:r>
      <w:r w:rsidR="0011351D">
        <w:t>s</w:t>
      </w:r>
      <w:r>
        <w:t xml:space="preserve"> </w:t>
      </w:r>
      <w:r w:rsidR="00DC7B9F">
        <w:t xml:space="preserve">occurring </w:t>
      </w:r>
      <w:r w:rsidR="00AA5301">
        <w:t>as</w:t>
      </w:r>
      <w:r>
        <w:t xml:space="preserve"> </w:t>
      </w:r>
      <w:r w:rsidR="005F00B5">
        <w:t xml:space="preserve">intake occurs and </w:t>
      </w:r>
      <w:r>
        <w:t>gastric contents</w:t>
      </w:r>
      <w:r w:rsidR="00AA5301">
        <w:t xml:space="preserve"> are replenished</w:t>
      </w:r>
      <w:r w:rsidR="00A95DF5">
        <w:t xml:space="preserve"> as</w:t>
      </w:r>
      <w:r w:rsidR="005F00B5">
        <w:t xml:space="preserve"> a </w:t>
      </w:r>
      <w:r w:rsidR="00AA5301">
        <w:t xml:space="preserve">mixture of food, water, gastric fluid, </w:t>
      </w:r>
      <w:r w:rsidR="005F00B5">
        <w:t xml:space="preserve">and </w:t>
      </w:r>
      <w:r w:rsidR="00AA5301">
        <w:t>saliva</w:t>
      </w:r>
      <w:r>
        <w:t>.  The reduction of Cr(VI) in gastrointestinal tissues (stomach, duodenum, jejunum, and ileum) was modeled as a saturable process, assuming classic Michaelis-Menten kinetics</w:t>
      </w:r>
      <w:r w:rsidR="00D336BC">
        <w:t xml:space="preserve"> based </w:t>
      </w:r>
      <w:r w:rsidR="009F3A3C">
        <w:t xml:space="preserve">erythrocyte:plasma </w:t>
      </w:r>
      <w:r w:rsidR="00402C60">
        <w:t>data that</w:t>
      </w:r>
      <w:r w:rsidR="009F3A3C">
        <w:t xml:space="preserve"> suggest that high doses of Cr(VI) can exceed the capacity of GI tissues (</w:t>
      </w:r>
      <w:r w:rsidR="00F41E9D">
        <w:t>as well as</w:t>
      </w:r>
      <w:r w:rsidR="009F3A3C">
        <w:t xml:space="preserve"> lumen) for Cr(VI) reduction</w:t>
      </w:r>
      <w:r w:rsidR="00BC05CB">
        <w:t>[16]</w:t>
      </w:r>
      <w:r w:rsidR="009F3A3C">
        <w:t xml:space="preserve">.  </w:t>
      </w:r>
      <w:r>
        <w:t xml:space="preserve">  </w:t>
      </w:r>
    </w:p>
    <w:p w14:paraId="530D297A" w14:textId="77777777" w:rsidR="00C749FC" w:rsidRDefault="00C749FC" w:rsidP="009E0E8A">
      <w:pPr>
        <w:spacing w:line="480" w:lineRule="auto"/>
      </w:pPr>
    </w:p>
    <w:p w14:paraId="3AFD1B8A" w14:textId="3D0010CF" w:rsidR="00C749FC" w:rsidRDefault="00C749FC" w:rsidP="009E0E8A">
      <w:pPr>
        <w:spacing w:line="480" w:lineRule="auto"/>
      </w:pPr>
      <w:r>
        <w:t xml:space="preserve">Absorption </w:t>
      </w:r>
      <w:r w:rsidR="00B975C4">
        <w:t>rates for</w:t>
      </w:r>
      <w:r w:rsidR="00C40166">
        <w:t xml:space="preserve"> Cr(III) and Cr(VI) </w:t>
      </w:r>
      <w:r>
        <w:t>from the GI lumen into tissues</w:t>
      </w:r>
      <w:r w:rsidR="00C40166">
        <w:t xml:space="preserve"> were</w:t>
      </w:r>
      <w:r w:rsidR="00884CD5">
        <w:t xml:space="preserve"> modeled as first order processes for the dose range of interest</w:t>
      </w:r>
      <w:r w:rsidR="00F41E9D">
        <w:t xml:space="preserve"> </w:t>
      </w:r>
      <w:r w:rsidR="00FF1D9B">
        <w:t xml:space="preserve">for relevant human data sets </w:t>
      </w:r>
      <w:r w:rsidR="00F41E9D">
        <w:t>(</w:t>
      </w:r>
      <w:r w:rsidR="00FF1D9B">
        <w:t>approximately 0.003</w:t>
      </w:r>
      <w:r w:rsidR="00F41E9D">
        <w:t xml:space="preserve"> to</w:t>
      </w:r>
      <w:r w:rsidR="00FF1D9B">
        <w:t xml:space="preserve"> 0.14</w:t>
      </w:r>
      <w:r w:rsidR="00F41E9D">
        <w:t xml:space="preserve"> mg/kg)</w:t>
      </w:r>
      <w:r>
        <w:t xml:space="preserve">.  </w:t>
      </w:r>
      <w:r w:rsidR="00884CD5">
        <w:t>A</w:t>
      </w:r>
      <w:r>
        <w:t xml:space="preserve"> longitudinal gradient for absorption in the small intestines was permitted in the model for both Cr(III) and Cr(VI), to allow for differences in absorption per unit length for the duodenum, jejunum, and ileum using the following equation:  </w:t>
      </w:r>
    </w:p>
    <w:p w14:paraId="1B165E64" w14:textId="77777777" w:rsidR="00C749FC" w:rsidRDefault="00C749FC" w:rsidP="009E0E8A">
      <w:pPr>
        <w:spacing w:line="480" w:lineRule="auto"/>
      </w:pPr>
    </w:p>
    <w:p w14:paraId="442FF353" w14:textId="77777777" w:rsidR="00C749FC" w:rsidRPr="00EC029A" w:rsidRDefault="00C749FC" w:rsidP="009E0E8A">
      <w:pPr>
        <w:spacing w:line="480" w:lineRule="auto"/>
        <w:ind w:firstLine="720"/>
        <w:rPr>
          <w:i/>
        </w:rPr>
      </w:pPr>
      <w:r w:rsidRPr="00EC029A">
        <w:rPr>
          <w:i/>
        </w:rPr>
        <w:t xml:space="preserve">Absorption </w:t>
      </w:r>
      <w:r>
        <w:rPr>
          <w:i/>
        </w:rPr>
        <w:t xml:space="preserve">Rate (mg Cr/hr) </w:t>
      </w:r>
      <w:r w:rsidRPr="00EC029A">
        <w:rPr>
          <w:i/>
        </w:rPr>
        <w:t>= RA*L*</w:t>
      </w:r>
      <w:r w:rsidR="00884CD5">
        <w:rPr>
          <w:i/>
        </w:rPr>
        <w:t>KABS</w:t>
      </w:r>
      <w:r w:rsidR="00FA1FE0">
        <w:rPr>
          <w:i/>
        </w:rPr>
        <w:tab/>
      </w:r>
      <w:r w:rsidR="00FA1FE0">
        <w:rPr>
          <w:i/>
        </w:rPr>
        <w:tab/>
      </w:r>
      <w:r w:rsidR="00525D73">
        <w:rPr>
          <w:i/>
        </w:rPr>
        <w:t>Eq. 3</w:t>
      </w:r>
    </w:p>
    <w:p w14:paraId="7E969E8D" w14:textId="77777777" w:rsidR="00C749FC" w:rsidRDefault="00C749FC" w:rsidP="009E0E8A">
      <w:pPr>
        <w:spacing w:line="480" w:lineRule="auto"/>
      </w:pPr>
    </w:p>
    <w:p w14:paraId="734D7A89" w14:textId="77777777" w:rsidR="00C749FC" w:rsidRDefault="00C749FC" w:rsidP="009E0E8A">
      <w:pPr>
        <w:spacing w:line="480" w:lineRule="auto"/>
      </w:pPr>
      <w:r>
        <w:t xml:space="preserve">Where, </w:t>
      </w:r>
    </w:p>
    <w:p w14:paraId="7E62C896" w14:textId="77777777" w:rsidR="00C749FC" w:rsidRDefault="00C749FC" w:rsidP="009E0E8A">
      <w:pPr>
        <w:spacing w:line="480" w:lineRule="auto"/>
        <w:ind w:firstLine="720"/>
      </w:pPr>
      <w:r>
        <w:t>RA = Relative Absorption (relative to duodenum rate, unitless);</w:t>
      </w:r>
    </w:p>
    <w:p w14:paraId="2EB61535" w14:textId="77777777" w:rsidR="00C749FC" w:rsidRDefault="00C749FC" w:rsidP="009E0E8A">
      <w:pPr>
        <w:spacing w:line="480" w:lineRule="auto"/>
        <w:ind w:firstLine="720"/>
      </w:pPr>
      <w:r>
        <w:t>L = Section length (cm);</w:t>
      </w:r>
    </w:p>
    <w:p w14:paraId="1A586FB1" w14:textId="3905DCDF" w:rsidR="00C749FC" w:rsidRDefault="00884CD5" w:rsidP="009E0E8A">
      <w:pPr>
        <w:spacing w:line="480" w:lineRule="auto"/>
        <w:ind w:firstLine="720"/>
      </w:pPr>
      <w:r>
        <w:t xml:space="preserve">KABS = </w:t>
      </w:r>
      <w:r w:rsidR="00410789">
        <w:t xml:space="preserve">first order </w:t>
      </w:r>
      <w:r>
        <w:t>rate constant for absorption (mg/cm-hr)</w:t>
      </w:r>
    </w:p>
    <w:p w14:paraId="4DC1A02F" w14:textId="77777777" w:rsidR="00C749FC" w:rsidRPr="00B5441C" w:rsidRDefault="00C749FC" w:rsidP="009E0E8A">
      <w:pPr>
        <w:spacing w:line="480" w:lineRule="auto"/>
      </w:pPr>
    </w:p>
    <w:p w14:paraId="182AFE79" w14:textId="77777777" w:rsidR="00C749FC" w:rsidRDefault="00C40166" w:rsidP="009E0E8A">
      <w:pPr>
        <w:spacing w:line="480" w:lineRule="auto"/>
      </w:pPr>
      <w:r>
        <w:t>Once absorbed, s</w:t>
      </w:r>
      <w:r w:rsidR="00C749FC">
        <w:t xml:space="preserve">ystemic Cr(III) was modeled as belonging to two general pools: (1) a distributional pool, which describes the distribution of Cr(III) from the GI tract to tissue via plasma; and (2) a storage/excretion pool, which describes the release of Cr(III) from tissues and its ultimate excretion in the urine. </w:t>
      </w:r>
      <w:r w:rsidR="00884CD5">
        <w:t xml:space="preserve"> </w:t>
      </w:r>
      <w:r w:rsidR="00C749FC">
        <w:t>For all forms of chromium, distribution between plasma and systemic tissues was determined by "transfer efficiency" terms, which are multiplied by tissue blood flows:</w:t>
      </w:r>
    </w:p>
    <w:p w14:paraId="447121CD" w14:textId="77777777" w:rsidR="00C749FC" w:rsidRDefault="00C749FC" w:rsidP="009E0E8A">
      <w:pPr>
        <w:spacing w:line="480" w:lineRule="auto"/>
      </w:pPr>
    </w:p>
    <w:p w14:paraId="432A9801" w14:textId="03AE915D" w:rsidR="00C749FC" w:rsidRPr="009877EC" w:rsidRDefault="00C749FC" w:rsidP="009E0E8A">
      <w:pPr>
        <w:spacing w:line="480" w:lineRule="auto"/>
        <w:ind w:firstLine="720"/>
        <w:rPr>
          <w:i/>
        </w:rPr>
      </w:pPr>
      <w:r w:rsidRPr="009877EC">
        <w:rPr>
          <w:i/>
        </w:rPr>
        <w:t xml:space="preserve">Tissue uptake (mg/hr) = </w:t>
      </w:r>
      <w:r w:rsidR="00E81273">
        <w:rPr>
          <w:i/>
        </w:rPr>
        <w:t>SFin*</w:t>
      </w:r>
      <w:r w:rsidRPr="009877EC">
        <w:rPr>
          <w:i/>
        </w:rPr>
        <w:t>TE*CBP*QT</w:t>
      </w:r>
      <w:r w:rsidR="00FA1FE0">
        <w:rPr>
          <w:i/>
        </w:rPr>
        <w:tab/>
      </w:r>
      <w:r w:rsidR="00FA1FE0">
        <w:rPr>
          <w:i/>
        </w:rPr>
        <w:tab/>
      </w:r>
      <w:r w:rsidR="00525D73">
        <w:rPr>
          <w:i/>
        </w:rPr>
        <w:t>Eq. 4</w:t>
      </w:r>
    </w:p>
    <w:p w14:paraId="541632BB" w14:textId="77777777" w:rsidR="00C749FC" w:rsidRDefault="00C749FC" w:rsidP="009E0E8A">
      <w:pPr>
        <w:spacing w:line="480" w:lineRule="auto"/>
      </w:pPr>
    </w:p>
    <w:p w14:paraId="72A51E00" w14:textId="77777777" w:rsidR="00C749FC" w:rsidRDefault="00C749FC" w:rsidP="009E0E8A">
      <w:pPr>
        <w:spacing w:line="480" w:lineRule="auto"/>
      </w:pPr>
      <w:r>
        <w:t>Where,</w:t>
      </w:r>
    </w:p>
    <w:p w14:paraId="5B0B4C23" w14:textId="18FC987C" w:rsidR="00E81273" w:rsidRDefault="00E81273" w:rsidP="009E0E8A">
      <w:pPr>
        <w:spacing w:line="480" w:lineRule="auto"/>
        <w:ind w:left="720"/>
      </w:pPr>
      <w:r>
        <w:t>SF</w:t>
      </w:r>
      <w:r w:rsidR="00BC05CB">
        <w:t>in</w:t>
      </w:r>
      <w:r>
        <w:t xml:space="preserve"> = Scaling factor applied to transfer efficiencies estimated for the mouse</w:t>
      </w:r>
      <w:r w:rsidR="00BC05CB">
        <w:t>[16]</w:t>
      </w:r>
      <w:r w:rsidR="00C4043C">
        <w:t>;</w:t>
      </w:r>
    </w:p>
    <w:p w14:paraId="437CDFAF" w14:textId="5B74D320" w:rsidR="00C749FC" w:rsidRDefault="00C749FC" w:rsidP="009E0E8A">
      <w:pPr>
        <w:spacing w:line="480" w:lineRule="auto"/>
        <w:ind w:firstLine="720"/>
      </w:pPr>
      <w:r>
        <w:t>TE = transfer efficiency (unitless);</w:t>
      </w:r>
    </w:p>
    <w:p w14:paraId="289E15D1" w14:textId="77777777" w:rsidR="00C749FC" w:rsidRDefault="00C749FC" w:rsidP="009E0E8A">
      <w:pPr>
        <w:spacing w:line="480" w:lineRule="auto"/>
      </w:pPr>
      <w:r>
        <w:tab/>
        <w:t>CBP = concentration of chromium in blood plasma (mg/L); and</w:t>
      </w:r>
    </w:p>
    <w:p w14:paraId="53B7B337" w14:textId="77777777" w:rsidR="00C749FC" w:rsidRDefault="00C749FC" w:rsidP="009E0E8A">
      <w:pPr>
        <w:spacing w:line="480" w:lineRule="auto"/>
      </w:pPr>
      <w:r>
        <w:tab/>
        <w:t>QT = tissue blood flow rate (L/hr).</w:t>
      </w:r>
    </w:p>
    <w:p w14:paraId="496318FA" w14:textId="77777777" w:rsidR="00C749FC" w:rsidRPr="00C4043C" w:rsidRDefault="00C749FC" w:rsidP="009E0E8A">
      <w:pPr>
        <w:spacing w:line="480" w:lineRule="auto"/>
      </w:pPr>
    </w:p>
    <w:p w14:paraId="12C13307" w14:textId="21D914AC" w:rsidR="00C4043C" w:rsidRPr="00C4043C" w:rsidRDefault="00C4043C" w:rsidP="009E0E8A">
      <w:pPr>
        <w:spacing w:line="480" w:lineRule="auto"/>
      </w:pPr>
      <w:r>
        <w:t>Similarly, release of Cr from tissues was calculated as follows:</w:t>
      </w:r>
    </w:p>
    <w:p w14:paraId="46D97D1E" w14:textId="77777777" w:rsidR="00C4043C" w:rsidRDefault="00C4043C" w:rsidP="009E0E8A">
      <w:pPr>
        <w:spacing w:line="480" w:lineRule="auto"/>
      </w:pPr>
    </w:p>
    <w:p w14:paraId="20A1D27C" w14:textId="6CCD7FAA" w:rsidR="00C4043C" w:rsidRPr="009877EC" w:rsidRDefault="00C4043C" w:rsidP="009E0E8A">
      <w:pPr>
        <w:spacing w:line="480" w:lineRule="auto"/>
        <w:ind w:firstLine="720"/>
        <w:rPr>
          <w:i/>
        </w:rPr>
      </w:pPr>
      <w:r w:rsidRPr="009877EC">
        <w:rPr>
          <w:i/>
        </w:rPr>
        <w:t xml:space="preserve">Tissue </w:t>
      </w:r>
      <w:r>
        <w:rPr>
          <w:i/>
        </w:rPr>
        <w:t>Release</w:t>
      </w:r>
      <w:r w:rsidRPr="009877EC">
        <w:rPr>
          <w:i/>
        </w:rPr>
        <w:t xml:space="preserve"> (mg/hr) = </w:t>
      </w:r>
      <w:r>
        <w:rPr>
          <w:i/>
        </w:rPr>
        <w:t>SFout*</w:t>
      </w:r>
      <w:r w:rsidRPr="009877EC">
        <w:rPr>
          <w:i/>
        </w:rPr>
        <w:t>TE*C</w:t>
      </w:r>
      <w:r>
        <w:rPr>
          <w:i/>
        </w:rPr>
        <w:t>T</w:t>
      </w:r>
      <w:r w:rsidRPr="009877EC">
        <w:rPr>
          <w:i/>
        </w:rPr>
        <w:t>*QT</w:t>
      </w:r>
      <w:r>
        <w:rPr>
          <w:i/>
        </w:rPr>
        <w:tab/>
      </w:r>
      <w:r>
        <w:rPr>
          <w:i/>
        </w:rPr>
        <w:tab/>
        <w:t>Eq. 4</w:t>
      </w:r>
    </w:p>
    <w:p w14:paraId="7B14B476" w14:textId="77777777" w:rsidR="00C4043C" w:rsidRDefault="00C4043C" w:rsidP="009E0E8A">
      <w:pPr>
        <w:spacing w:line="480" w:lineRule="auto"/>
      </w:pPr>
    </w:p>
    <w:p w14:paraId="645C15C4" w14:textId="77777777" w:rsidR="00C4043C" w:rsidRDefault="00C4043C" w:rsidP="009E0E8A">
      <w:pPr>
        <w:spacing w:line="480" w:lineRule="auto"/>
      </w:pPr>
      <w:r>
        <w:t>Where,</w:t>
      </w:r>
    </w:p>
    <w:p w14:paraId="3BBBE6A1" w14:textId="1EEFACE0" w:rsidR="00C4043C" w:rsidRDefault="00C4043C" w:rsidP="009E0E8A">
      <w:pPr>
        <w:spacing w:line="480" w:lineRule="auto"/>
        <w:ind w:left="720"/>
      </w:pPr>
      <w:r>
        <w:t>SFout = Scaling factor applied to transfer efficiencies estimated for the mouse</w:t>
      </w:r>
      <w:r w:rsidR="00BC05CB">
        <w:t>[16]</w:t>
      </w:r>
      <w:r>
        <w:t>;</w:t>
      </w:r>
    </w:p>
    <w:p w14:paraId="328B93F1" w14:textId="77777777" w:rsidR="00C4043C" w:rsidRDefault="00C4043C" w:rsidP="009E0E8A">
      <w:pPr>
        <w:spacing w:line="480" w:lineRule="auto"/>
        <w:ind w:firstLine="720"/>
      </w:pPr>
      <w:r>
        <w:t>TE = transfer efficiency (unitless);</w:t>
      </w:r>
    </w:p>
    <w:p w14:paraId="2FB75C25" w14:textId="50037B9E" w:rsidR="00C4043C" w:rsidRDefault="00C4043C" w:rsidP="009E0E8A">
      <w:pPr>
        <w:spacing w:line="480" w:lineRule="auto"/>
      </w:pPr>
      <w:r>
        <w:tab/>
        <w:t>CT = concentration of chromium in systemic tissue (mg/L); and</w:t>
      </w:r>
    </w:p>
    <w:p w14:paraId="3087050C" w14:textId="2856B7E2" w:rsidR="00C4043C" w:rsidRDefault="00C4043C" w:rsidP="009E0E8A">
      <w:pPr>
        <w:spacing w:line="480" w:lineRule="auto"/>
      </w:pPr>
      <w:r>
        <w:tab/>
        <w:t>QT = tissue blood flow rate (L/hr).</w:t>
      </w:r>
    </w:p>
    <w:p w14:paraId="30AA4154" w14:textId="77777777" w:rsidR="00C4043C" w:rsidRDefault="00C4043C" w:rsidP="009E0E8A">
      <w:pPr>
        <w:spacing w:line="480" w:lineRule="auto"/>
      </w:pPr>
    </w:p>
    <w:p w14:paraId="79C1FA0C" w14:textId="37DE6709" w:rsidR="00C749FC" w:rsidRDefault="00751646" w:rsidP="009E0E8A">
      <w:pPr>
        <w:spacing w:line="480" w:lineRule="auto"/>
      </w:pPr>
      <w:r>
        <w:t>Transfer efficiency terms for systemic tissues were scaled from mouse parameter values since available human</w:t>
      </w:r>
      <w:r w:rsidRPr="00751646">
        <w:t xml:space="preserve"> </w:t>
      </w:r>
      <w:r>
        <w:t xml:space="preserve">data (see </w:t>
      </w:r>
      <w:r w:rsidRPr="00751646">
        <w:rPr>
          <w:b/>
        </w:rPr>
        <w:t>Section 3.1</w:t>
      </w:r>
      <w:r>
        <w:t xml:space="preserve">) indicate that the liver:kidney Cr ratio in humans is greater than unity (similar to observations made for the mouse, but not for the rat).  </w:t>
      </w:r>
      <w:r w:rsidR="00C749FC">
        <w:t xml:space="preserve">The structure of the chromium PBPK model is depicted in </w:t>
      </w:r>
      <w:r w:rsidR="00C749FC" w:rsidRPr="00A213A2">
        <w:rPr>
          <w:b/>
        </w:rPr>
        <w:t xml:space="preserve">Figure </w:t>
      </w:r>
      <w:r w:rsidR="001841EC">
        <w:rPr>
          <w:b/>
        </w:rPr>
        <w:t>3</w:t>
      </w:r>
      <w:r w:rsidR="00C749FC">
        <w:t xml:space="preserve">, and the acslX code for the model is provided in </w:t>
      </w:r>
      <w:r w:rsidR="00C749FC" w:rsidRPr="00873C6E">
        <w:rPr>
          <w:b/>
        </w:rPr>
        <w:t xml:space="preserve">Appendix </w:t>
      </w:r>
      <w:r w:rsidR="00884CD5">
        <w:rPr>
          <w:b/>
        </w:rPr>
        <w:t>A</w:t>
      </w:r>
      <w:r w:rsidR="00C749FC">
        <w:t>.</w:t>
      </w:r>
    </w:p>
    <w:p w14:paraId="21A28649" w14:textId="77777777" w:rsidR="00884CD5" w:rsidRDefault="00884CD5" w:rsidP="009E0E8A">
      <w:pPr>
        <w:spacing w:line="480" w:lineRule="auto"/>
        <w:rPr>
          <w:b/>
        </w:rPr>
      </w:pPr>
    </w:p>
    <w:p w14:paraId="730675F5" w14:textId="77777777" w:rsidR="00B5441C" w:rsidRPr="00AB36C8" w:rsidRDefault="00AB36C8" w:rsidP="009E0E8A">
      <w:pPr>
        <w:spacing w:line="480" w:lineRule="auto"/>
        <w:outlineLvl w:val="0"/>
        <w:rPr>
          <w:b/>
        </w:rPr>
      </w:pPr>
      <w:r>
        <w:rPr>
          <w:b/>
        </w:rPr>
        <w:t>4.2.2</w:t>
      </w:r>
      <w:r>
        <w:rPr>
          <w:b/>
        </w:rPr>
        <w:tab/>
      </w:r>
      <w:r w:rsidR="00B5441C" w:rsidRPr="00AB36C8">
        <w:rPr>
          <w:b/>
        </w:rPr>
        <w:t>Model Parameterization</w:t>
      </w:r>
    </w:p>
    <w:p w14:paraId="59E8373B" w14:textId="77777777" w:rsidR="00B5441C" w:rsidRDefault="00B5441C" w:rsidP="009E0E8A">
      <w:pPr>
        <w:spacing w:line="480" w:lineRule="auto"/>
      </w:pPr>
    </w:p>
    <w:p w14:paraId="0EEC9FDA" w14:textId="2B44A953" w:rsidR="0020468D" w:rsidRPr="00E53F89" w:rsidRDefault="00E53F89" w:rsidP="009E0E8A">
      <w:pPr>
        <w:spacing w:line="480" w:lineRule="auto"/>
      </w:pPr>
      <w:r>
        <w:t>4.2.2.1</w:t>
      </w:r>
      <w:r>
        <w:tab/>
      </w:r>
      <w:r w:rsidR="0020468D" w:rsidRPr="00E53F89">
        <w:t>Physiological Parameters</w:t>
      </w:r>
    </w:p>
    <w:p w14:paraId="3C9BBCC2" w14:textId="7DF2393F" w:rsidR="008051E7" w:rsidRDefault="008051E7" w:rsidP="009E0E8A">
      <w:pPr>
        <w:spacing w:line="480" w:lineRule="auto"/>
      </w:pPr>
      <w:r>
        <w:t>Physiological parameters (body weight, tissue volumes, tissue blood flows) were obtained from the published literature</w:t>
      </w:r>
      <w:r w:rsidR="00C76DFD">
        <w:t>[45,55]</w:t>
      </w:r>
      <w:r>
        <w:t xml:space="preserve"> (</w:t>
      </w:r>
      <w:r w:rsidRPr="001945BD">
        <w:rPr>
          <w:b/>
        </w:rPr>
        <w:t>Table</w:t>
      </w:r>
      <w:r>
        <w:rPr>
          <w:b/>
        </w:rPr>
        <w:t>s</w:t>
      </w:r>
      <w:r w:rsidRPr="001945BD">
        <w:rPr>
          <w:b/>
        </w:rPr>
        <w:t xml:space="preserve"> </w:t>
      </w:r>
      <w:r>
        <w:rPr>
          <w:b/>
        </w:rPr>
        <w:t xml:space="preserve">2 </w:t>
      </w:r>
      <w:r w:rsidRPr="0030350B">
        <w:t xml:space="preserve">and </w:t>
      </w:r>
      <w:r>
        <w:rPr>
          <w:b/>
        </w:rPr>
        <w:t>3</w:t>
      </w:r>
      <w:r>
        <w:t xml:space="preserve">). </w:t>
      </w:r>
      <w:r w:rsidR="00410789">
        <w:t xml:space="preserve"> </w:t>
      </w:r>
      <w:r>
        <w:t>GI transit rates, which apply to the transit of chromium and chromium reducing equivalents, were obtained from the published literature</w:t>
      </w:r>
      <w:r w:rsidR="00C76DFD">
        <w:t>[44]</w:t>
      </w:r>
      <w:r>
        <w:t xml:space="preserve">.  Transit </w:t>
      </w:r>
      <w:r w:rsidR="00B975C4">
        <w:t>times</w:t>
      </w:r>
      <w:r>
        <w:t xml:space="preserve"> estimated for the small intestines were apportioned between the duodenum, jejunum, and ileum according to their relative lengths</w:t>
      </w:r>
      <w:r w:rsidR="00C76DFD">
        <w:t>[44]</w:t>
      </w:r>
      <w:r>
        <w:t xml:space="preserve">. </w:t>
      </w:r>
      <w:r w:rsidR="00B975C4">
        <w:t xml:space="preserve"> </w:t>
      </w:r>
      <w:r w:rsidR="00E11261">
        <w:t>GI lumen pH</w:t>
      </w:r>
      <w:r w:rsidR="00B01420">
        <w:t xml:space="preserve"> and rates for</w:t>
      </w:r>
      <w:r w:rsidR="00E11261">
        <w:t xml:space="preserve"> </w:t>
      </w:r>
      <w:r>
        <w:t>food consumption, saliva production, and gastric fluid production were obtained from the published literature</w:t>
      </w:r>
      <w:r w:rsidR="00C76DFD">
        <w:t>[44,47,56,57]</w:t>
      </w:r>
      <w:r>
        <w:t>.</w:t>
      </w:r>
    </w:p>
    <w:p w14:paraId="3DA52EA6" w14:textId="77777777" w:rsidR="008051E7" w:rsidRDefault="008051E7" w:rsidP="009E0E8A">
      <w:pPr>
        <w:spacing w:line="480" w:lineRule="auto"/>
      </w:pPr>
    </w:p>
    <w:p w14:paraId="0F2319DD" w14:textId="0420948C" w:rsidR="0020468D" w:rsidRPr="00E53F89" w:rsidRDefault="00E53F89" w:rsidP="009E0E8A">
      <w:pPr>
        <w:spacing w:line="480" w:lineRule="auto"/>
      </w:pPr>
      <w:r>
        <w:t xml:space="preserve">4.2.2.2 </w:t>
      </w:r>
      <w:r w:rsidR="0020468D" w:rsidRPr="00E53F89">
        <w:t>GI Lumen Cr(VI) Reduction</w:t>
      </w:r>
    </w:p>
    <w:p w14:paraId="04FB7DC9" w14:textId="30DE0556" w:rsidR="009F4479" w:rsidRDefault="008051E7" w:rsidP="009E0E8A">
      <w:pPr>
        <w:spacing w:line="480" w:lineRule="auto"/>
      </w:pPr>
      <w:r>
        <w:t xml:space="preserve">Model parameters for the reduction of Cr(VI) in the GI tract lumen, including pH-dependent rate constants and concentrations of reducing equivalents in stomach contents, are based on </w:t>
      </w:r>
      <w:r w:rsidRPr="00847460">
        <w:rPr>
          <w:i/>
        </w:rPr>
        <w:t>ex vivo</w:t>
      </w:r>
      <w:r>
        <w:t xml:space="preserve"> data and modeling for the data described in </w:t>
      </w:r>
      <w:r w:rsidRPr="008051E7">
        <w:rPr>
          <w:b/>
        </w:rPr>
        <w:t>Section 4.1</w:t>
      </w:r>
      <w:r>
        <w:t xml:space="preserve">.   </w:t>
      </w:r>
      <w:r w:rsidR="00CC4F81">
        <w:t xml:space="preserve">Based upon pH values of 2.5, 6, 6.5, and 7 for </w:t>
      </w:r>
      <w:r w:rsidR="000B265C">
        <w:t xml:space="preserve">lumina of the </w:t>
      </w:r>
      <w:r w:rsidR="00CC4F81">
        <w:t xml:space="preserve">stomach, duodenum, jejunum, and ileum lumen, Cr(VI) reduction rate constants of 3.7, 0.11, 0.067, and 0.041 L/mg-hr, respectively, </w:t>
      </w:r>
      <w:r w:rsidR="000B265C">
        <w:t xml:space="preserve">for these model compartments </w:t>
      </w:r>
      <w:r w:rsidR="00CC4F81">
        <w:t xml:space="preserve">were calculated using Equation 1.  </w:t>
      </w:r>
      <w:r>
        <w:t>Model parameters for the reduction of Cr(VI) in GI tissues were defined as follows.  The rate (V/K) of reduction in GI cells was assumed to be the same as estimated in rat erythrocytes (71 hr</w:t>
      </w:r>
      <w:r w:rsidRPr="0066758F">
        <w:rPr>
          <w:vertAlign w:val="superscript"/>
        </w:rPr>
        <w:t>-1</w:t>
      </w:r>
      <w:r w:rsidR="00AB36C8">
        <w:t>; see below).  The value of</w:t>
      </w:r>
      <w:r>
        <w:t xml:space="preserve"> Km </w:t>
      </w:r>
      <w:r w:rsidR="00AB36C8">
        <w:t>for reduction in</w:t>
      </w:r>
      <w:r>
        <w:t xml:space="preserve"> GI tissue was </w:t>
      </w:r>
      <w:r w:rsidR="00AB36C8">
        <w:t>assumed to be equal to that estimated in rats and mice</w:t>
      </w:r>
      <w:r w:rsidR="00C21B42">
        <w:t>[16]</w:t>
      </w:r>
      <w:r w:rsidR="00AB36C8">
        <w:t>.</w:t>
      </w:r>
      <w:r>
        <w:t xml:space="preserve"> </w:t>
      </w:r>
      <w:r w:rsidR="00EA680A">
        <w:t xml:space="preserve">  </w:t>
      </w:r>
      <w:r>
        <w:t>Model parameters for the reduction of Cr(VI) in systemic tissues are derived from limited available datasets.  Reduction rates in plasma (0.66 hr</w:t>
      </w:r>
      <w:r w:rsidRPr="00D5583E">
        <w:rPr>
          <w:vertAlign w:val="superscript"/>
        </w:rPr>
        <w:t>-1</w:t>
      </w:r>
      <w:r>
        <w:t>) and erythrocytes (71 hr</w:t>
      </w:r>
      <w:r w:rsidRPr="00D5583E">
        <w:rPr>
          <w:vertAlign w:val="superscript"/>
        </w:rPr>
        <w:t>-1</w:t>
      </w:r>
      <w:r>
        <w:t xml:space="preserve">) are based on fits to </w:t>
      </w:r>
      <w:r w:rsidRPr="006A09B1">
        <w:rPr>
          <w:i/>
        </w:rPr>
        <w:t>in vitro</w:t>
      </w:r>
      <w:r>
        <w:t xml:space="preserve"> rat da</w:t>
      </w:r>
      <w:r w:rsidR="00AB36C8">
        <w:t>ta from Richelmi and Baldi</w:t>
      </w:r>
      <w:r w:rsidR="00C21B42">
        <w:t>[58]</w:t>
      </w:r>
      <w:r>
        <w:t xml:space="preserve">, and were adopted for humans as well.  Because pH is not expected to vary within </w:t>
      </w:r>
      <w:r w:rsidR="00AB36C8">
        <w:t xml:space="preserve">systemic </w:t>
      </w:r>
      <w:r>
        <w:t>tissues, and because the availability of intracellular reducing equivalent</w:t>
      </w:r>
      <w:r w:rsidR="00B975C4">
        <w:t>s are</w:t>
      </w:r>
      <w:r>
        <w:t xml:space="preserve"> not expected to be rate limiting</w:t>
      </w:r>
      <w:r w:rsidR="00AB36C8">
        <w:t xml:space="preserve"> for low-dose exposures</w:t>
      </w:r>
      <w:r>
        <w:t>, the reduction value of 71 hr</w:t>
      </w:r>
      <w:r w:rsidRPr="006A09B1">
        <w:rPr>
          <w:vertAlign w:val="superscript"/>
        </w:rPr>
        <w:t>-1</w:t>
      </w:r>
      <w:r>
        <w:t xml:space="preserve"> was applied to all tissues, independent of pH and concentration.  </w:t>
      </w:r>
    </w:p>
    <w:p w14:paraId="3F153594" w14:textId="77777777" w:rsidR="009F4479" w:rsidRDefault="009F4479" w:rsidP="009E0E8A">
      <w:pPr>
        <w:spacing w:line="480" w:lineRule="auto"/>
      </w:pPr>
    </w:p>
    <w:p w14:paraId="2BB53307" w14:textId="4DFDB154" w:rsidR="008051E7" w:rsidRPr="006D433D" w:rsidRDefault="008051E7" w:rsidP="009E0E8A">
      <w:pPr>
        <w:spacing w:line="480" w:lineRule="auto"/>
      </w:pPr>
      <w:r>
        <w:t xml:space="preserve">All other model parameters were obtained by adjusting their values to obtain model predictions that fit available </w:t>
      </w:r>
      <w:r w:rsidR="002111E5">
        <w:t>human</w:t>
      </w:r>
      <w:r>
        <w:t xml:space="preserve"> data sets based upon visual and statistical optimization.  Prior to modeling, tissue time-course concentrations for the key data sets (</w:t>
      </w:r>
      <w:r w:rsidRPr="002B254F">
        <w:rPr>
          <w:b/>
        </w:rPr>
        <w:t>Table 1</w:t>
      </w:r>
      <w:r>
        <w:t xml:space="preserve">) were converted to added chromium, which was calculated as: (tissue chromium concentration in exposed </w:t>
      </w:r>
      <w:r w:rsidR="00B01420">
        <w:t>individu</w:t>
      </w:r>
      <w:r>
        <w:t xml:space="preserve">als)-(tissue chromium concentration in </w:t>
      </w:r>
      <w:r w:rsidR="00B01420">
        <w:t>non-exposed individu</w:t>
      </w:r>
      <w:r>
        <w:t>als).</w:t>
      </w:r>
      <w:r w:rsidR="00260E85">
        <w:t xml:space="preserve">  In most cases, study-specific information for background levels were used to calculate added chromium values; however, in cases where back</w:t>
      </w:r>
      <w:r w:rsidR="00501CE7">
        <w:t xml:space="preserve">ground levels were not clearly provided, information from other studies were used as indicated in </w:t>
      </w:r>
      <w:r w:rsidR="00501CE7" w:rsidRPr="00501CE7">
        <w:rPr>
          <w:b/>
        </w:rPr>
        <w:t>Table 1</w:t>
      </w:r>
      <w:r w:rsidR="00501CE7">
        <w:t xml:space="preserve">.  Studies </w:t>
      </w:r>
      <w:r w:rsidR="008B34CC">
        <w:t>that</w:t>
      </w:r>
      <w:r w:rsidR="00501CE7">
        <w:t xml:space="preserve"> relied upon exposures to stable isotope</w:t>
      </w:r>
      <w:r w:rsidR="008B34CC">
        <w:t>s</w:t>
      </w:r>
      <w:r w:rsidR="00071D8A">
        <w:t xml:space="preserve"> of chromium</w:t>
      </w:r>
      <w:r w:rsidR="00C21B42">
        <w:t>[30,34]</w:t>
      </w:r>
      <w:r w:rsidR="00501CE7">
        <w:t xml:space="preserve"> did not require subtracting out background levels</w:t>
      </w:r>
      <w:r w:rsidR="008B34CC">
        <w:t xml:space="preserve"> to determine added chromium</w:t>
      </w:r>
      <w:r w:rsidR="00501CE7">
        <w:t xml:space="preserve">.  </w:t>
      </w:r>
    </w:p>
    <w:p w14:paraId="61735939" w14:textId="77777777" w:rsidR="008051E7" w:rsidRDefault="008051E7" w:rsidP="009E0E8A">
      <w:pPr>
        <w:spacing w:line="480" w:lineRule="auto"/>
      </w:pPr>
    </w:p>
    <w:p w14:paraId="5D8D6D5D" w14:textId="70EF6598" w:rsidR="00C37174" w:rsidRPr="00E53F89" w:rsidRDefault="00E53F89" w:rsidP="009E0E8A">
      <w:pPr>
        <w:spacing w:line="480" w:lineRule="auto"/>
      </w:pPr>
      <w:r>
        <w:t>4.2.2.3</w:t>
      </w:r>
      <w:r>
        <w:tab/>
      </w:r>
      <w:r w:rsidR="00C37174" w:rsidRPr="00E53F89">
        <w:t>Cr Absorption</w:t>
      </w:r>
    </w:p>
    <w:p w14:paraId="5912C0F6" w14:textId="26B2BA2E" w:rsidR="006C194A" w:rsidRDefault="00262B8E" w:rsidP="009E0E8A">
      <w:pPr>
        <w:spacing w:line="480" w:lineRule="auto"/>
      </w:pPr>
      <w:r>
        <w:t xml:space="preserve">The rate constant for absorption of Cr(III) in the </w:t>
      </w:r>
      <w:r w:rsidR="00B975C4">
        <w:t>small intestines</w:t>
      </w:r>
      <w:r>
        <w:t xml:space="preserve"> (kabs3) was adjusted to match the </w:t>
      </w:r>
      <w:r w:rsidR="00522D9F">
        <w:t>total mass of chromium excreted in</w:t>
      </w:r>
      <w:r w:rsidR="005C1C39">
        <w:t xml:space="preserve"> urine</w:t>
      </w:r>
      <w:r w:rsidR="00522D9F">
        <w:t xml:space="preserve"> (i.e.,  the last time point for cumulative urinary excretion data)</w:t>
      </w:r>
      <w:r>
        <w:t xml:space="preserve">.   Values for kabs3 were </w:t>
      </w:r>
      <w:r w:rsidR="00C21B42">
        <w:t>adjusted</w:t>
      </w:r>
      <w:r>
        <w:t xml:space="preserve"> separately for each data set</w:t>
      </w:r>
      <w:r w:rsidR="00507973">
        <w:t xml:space="preserve">, </w:t>
      </w:r>
      <w:r w:rsidR="00C21B42">
        <w:t>yielding a range of values (1.1</w:t>
      </w:r>
      <w:r w:rsidR="00507973">
        <w:t>-8.8E-05 L</w:t>
      </w:r>
      <w:r w:rsidR="008C258F">
        <w:t>/hr-cm</w:t>
      </w:r>
      <w:r w:rsidR="00C21B42">
        <w:t>; mean=4.2</w:t>
      </w:r>
      <w:r w:rsidR="00507973">
        <w:t>E-05</w:t>
      </w:r>
      <w:r w:rsidR="008C258F">
        <w:t xml:space="preserve"> L/hr-cm</w:t>
      </w:r>
      <w:r w:rsidR="00507973">
        <w:t>)</w:t>
      </w:r>
      <w:r w:rsidR="005C1C39">
        <w:t xml:space="preserve"> (</w:t>
      </w:r>
      <w:r w:rsidR="001841EC">
        <w:rPr>
          <w:b/>
        </w:rPr>
        <w:t>Figures 4</w:t>
      </w:r>
      <w:r w:rsidR="005C1C39" w:rsidRPr="005C1C39">
        <w:rPr>
          <w:b/>
        </w:rPr>
        <w:t>-</w:t>
      </w:r>
      <w:r w:rsidR="0076693F">
        <w:rPr>
          <w:b/>
        </w:rPr>
        <w:t>1</w:t>
      </w:r>
      <w:r w:rsidR="001841EC">
        <w:rPr>
          <w:b/>
        </w:rPr>
        <w:t>1</w:t>
      </w:r>
      <w:r w:rsidR="005C1C39">
        <w:t>)</w:t>
      </w:r>
      <w:r>
        <w:t xml:space="preserve">. </w:t>
      </w:r>
      <w:r w:rsidR="008C258F">
        <w:t xml:space="preserve"> The range</w:t>
      </w:r>
      <w:r w:rsidR="00507973">
        <w:t xml:space="preserve"> for kabs3 for </w:t>
      </w:r>
      <w:r w:rsidR="0096026C">
        <w:t xml:space="preserve">data sets involving </w:t>
      </w:r>
      <w:r w:rsidR="00507973">
        <w:t>exp</w:t>
      </w:r>
      <w:r w:rsidR="00C21B42">
        <w:t>osures to chromium chloride (1.1</w:t>
      </w:r>
      <w:r w:rsidR="00507973">
        <w:t>-8.8</w:t>
      </w:r>
      <w:r w:rsidR="008C258F">
        <w:t xml:space="preserve"> L/hr-cm) was similar to that estimated for </w:t>
      </w:r>
      <w:r w:rsidR="0096026C">
        <w:t xml:space="preserve">data sets involving </w:t>
      </w:r>
      <w:r w:rsidR="008C258F">
        <w:t xml:space="preserve">exposures to chromium picolinate (2.0-8.3 L/hr-cm).  </w:t>
      </w:r>
      <w:r w:rsidR="00EA680A">
        <w:t xml:space="preserve">The absorption of Cr(III) was greater </w:t>
      </w:r>
      <w:r w:rsidR="0076693F">
        <w:t>when administered as</w:t>
      </w:r>
      <w:r w:rsidR="00EA680A">
        <w:t xml:space="preserve"> Cr(VI) reduced in orange juice </w:t>
      </w:r>
      <w:r w:rsidR="005F00B5">
        <w:t xml:space="preserve">to Cr(III) </w:t>
      </w:r>
      <w:r w:rsidR="00EA680A">
        <w:t xml:space="preserve">compared to </w:t>
      </w:r>
      <w:r w:rsidR="0076693F">
        <w:t xml:space="preserve">administration </w:t>
      </w:r>
      <w:r w:rsidR="00E12AC1">
        <w:t xml:space="preserve">as </w:t>
      </w:r>
      <w:r w:rsidR="00EA680A">
        <w:t>CrCl</w:t>
      </w:r>
      <w:r w:rsidR="00EA680A" w:rsidRPr="007321D9">
        <w:rPr>
          <w:vertAlign w:val="subscript"/>
        </w:rPr>
        <w:t>3</w:t>
      </w:r>
      <w:r w:rsidR="00EA680A">
        <w:t xml:space="preserve"> </w:t>
      </w:r>
      <w:r w:rsidR="00C21B42">
        <w:t>[31]</w:t>
      </w:r>
      <w:r w:rsidR="00EA680A">
        <w:t xml:space="preserve">, requiring an approximate </w:t>
      </w:r>
      <w:r w:rsidR="00522D9F">
        <w:t xml:space="preserve">3-fold </w:t>
      </w:r>
      <w:r w:rsidR="00EA680A">
        <w:t>increase in</w:t>
      </w:r>
      <w:r w:rsidR="00D16A3A">
        <w:t xml:space="preserve"> the absorption rate constant </w:t>
      </w:r>
      <w:r w:rsidR="00C21B42">
        <w:t xml:space="preserve">(3.6 </w:t>
      </w:r>
      <w:r w:rsidR="00402C60">
        <w:t>vs.</w:t>
      </w:r>
      <w:r w:rsidR="00C21B42">
        <w:t xml:space="preserve"> 1.1 L/hr-cm) </w:t>
      </w:r>
      <w:r w:rsidR="00D16A3A">
        <w:t xml:space="preserve">to </w:t>
      </w:r>
      <w:r w:rsidR="0076693F">
        <w:t>achieve agreement with</w:t>
      </w:r>
      <w:r w:rsidR="00D16A3A">
        <w:t xml:space="preserve"> the data.  The mechanism for this increase is not known, but is similar to the effe</w:t>
      </w:r>
      <w:r w:rsidR="005F650A">
        <w:t>ct of orange juice on iron</w:t>
      </w:r>
      <w:r w:rsidR="00766C92">
        <w:t xml:space="preserve"> absorption</w:t>
      </w:r>
      <w:r w:rsidR="005C64EB">
        <w:t>,</w:t>
      </w:r>
      <w:r w:rsidR="007321D9">
        <w:t xml:space="preserve"> which has been attributed to ascorbic acid</w:t>
      </w:r>
      <w:r w:rsidR="00644746">
        <w:t>[59,60]</w:t>
      </w:r>
      <w:r w:rsidR="00766C92">
        <w:t xml:space="preserve">. </w:t>
      </w:r>
      <w:r w:rsidR="005F650A">
        <w:t xml:space="preserve"> </w:t>
      </w:r>
      <w:r w:rsidR="00291263">
        <w:t>D</w:t>
      </w:r>
      <w:r w:rsidR="0096026C">
        <w:t>ifficulties were encountered in fitting the data from Lukaski et al.</w:t>
      </w:r>
      <w:r w:rsidR="00644746">
        <w:t>[33]</w:t>
      </w:r>
      <w:r w:rsidR="0096026C">
        <w:t>.  Specifically, adequate fits could be obtained to either the urine data or plasma data, but not both simultaneously</w:t>
      </w:r>
      <w:r w:rsidR="00291263">
        <w:t>, resulting in two estimates for Cr(III) absorption</w:t>
      </w:r>
      <w:r w:rsidR="0096026C">
        <w:t xml:space="preserve"> (</w:t>
      </w:r>
      <w:r w:rsidR="0096026C" w:rsidRPr="005D7F93">
        <w:rPr>
          <w:b/>
        </w:rPr>
        <w:t xml:space="preserve">Figure </w:t>
      </w:r>
      <w:r w:rsidR="0096026C">
        <w:rPr>
          <w:b/>
        </w:rPr>
        <w:t>9</w:t>
      </w:r>
      <w:r w:rsidR="0096026C">
        <w:t xml:space="preserve">).  Greater </w:t>
      </w:r>
      <w:r w:rsidR="00291263">
        <w:t>confidence is put i</w:t>
      </w:r>
      <w:r w:rsidR="0096026C">
        <w:t xml:space="preserve">n </w:t>
      </w:r>
      <w:r w:rsidR="00291263">
        <w:t>the absorption rate estimate</w:t>
      </w:r>
      <w:r w:rsidR="0096026C">
        <w:t xml:space="preserve"> </w:t>
      </w:r>
      <w:r w:rsidR="00291263">
        <w:t xml:space="preserve">based on plasma data since the result value (kabs3= 3.3E-05 L/cm-hr) falls within the range defined by other data sets, while that based on the urinary excretion data (kabs3 = 2.9E-04) falls well outside </w:t>
      </w:r>
      <w:r w:rsidR="00644746">
        <w:t xml:space="preserve">of </w:t>
      </w:r>
      <w:r w:rsidR="00291263">
        <w:t xml:space="preserve">this range.  </w:t>
      </w:r>
    </w:p>
    <w:p w14:paraId="66B287CF" w14:textId="77777777" w:rsidR="006C194A" w:rsidRDefault="006C194A" w:rsidP="009E0E8A">
      <w:pPr>
        <w:spacing w:line="480" w:lineRule="auto"/>
      </w:pPr>
    </w:p>
    <w:p w14:paraId="34922803" w14:textId="09F5BD65" w:rsidR="00C37174" w:rsidRDefault="00C37174" w:rsidP="009E0E8A">
      <w:pPr>
        <w:spacing w:line="480" w:lineRule="auto"/>
      </w:pPr>
      <w:r>
        <w:t xml:space="preserve">Exposures to Cr(VI) result in absorption of chromium as both Cr(III) and Cr(VI). </w:t>
      </w:r>
      <w:r w:rsidR="00C76719">
        <w:t xml:space="preserve"> </w:t>
      </w:r>
      <w:r>
        <w:t xml:space="preserve">In simulating Cr(VI) data sets, model parameters for GI lumen reduction, Cr(III) absorption, and Cr(III) clearance were held constant (e.g., kabs3 was set equal to the mean value of 4.6E-05 L/hr-cm).  </w:t>
      </w:r>
      <w:r w:rsidR="006E585A">
        <w:t>Model parameter values for Cr(VI) were then adjusted to account for increased levels of chromium in measured plasma, erythrocytes</w:t>
      </w:r>
      <w:r w:rsidR="00C76719">
        <w:t>,</w:t>
      </w:r>
      <w:r w:rsidR="006E585A">
        <w:t xml:space="preserve"> and urine.  </w:t>
      </w:r>
      <w:r>
        <w:t xml:space="preserve">The rate constant for absorption of Cr(VI) in </w:t>
      </w:r>
      <w:r w:rsidR="006E585A">
        <w:t>small intestines</w:t>
      </w:r>
      <w:r>
        <w:t xml:space="preserve"> (kabs6) was adjusted to match the total mass of Cr excreted in the urine (i.e., last time point in cumulative urinary excretion plots).  Values for kabs6 were set separately for each data set</w:t>
      </w:r>
      <w:r w:rsidR="006E585A">
        <w:t>, ranging from 0.8-1.5E-04</w:t>
      </w:r>
      <w:r>
        <w:t xml:space="preserve"> (</w:t>
      </w:r>
      <w:r w:rsidRPr="005C1C39">
        <w:rPr>
          <w:b/>
        </w:rPr>
        <w:t xml:space="preserve">Figures </w:t>
      </w:r>
      <w:r>
        <w:rPr>
          <w:b/>
        </w:rPr>
        <w:t>12-15</w:t>
      </w:r>
      <w:r>
        <w:t xml:space="preserve">).  </w:t>
      </w:r>
    </w:p>
    <w:p w14:paraId="6615D8D3" w14:textId="77777777" w:rsidR="00C37174" w:rsidRDefault="00C37174" w:rsidP="009E0E8A">
      <w:pPr>
        <w:spacing w:line="480" w:lineRule="auto"/>
      </w:pPr>
    </w:p>
    <w:p w14:paraId="56FF0C9D" w14:textId="085022EE" w:rsidR="006C194A" w:rsidRDefault="003A1FAE" w:rsidP="009E0E8A">
      <w:pPr>
        <w:spacing w:line="480" w:lineRule="auto"/>
      </w:pPr>
      <w:r>
        <w:t>D</w:t>
      </w:r>
      <w:r w:rsidR="006C194A">
        <w:t xml:space="preserve">ata are not available regarding </w:t>
      </w:r>
      <w:r>
        <w:t>the tissue concentrations in human</w:t>
      </w:r>
      <w:r w:rsidR="006C194A">
        <w:t xml:space="preserve"> small intestines following exposures to chromium.  For this reason, tissue concentration data from pigs exposed to Cr(III) in the diet for 40 days </w:t>
      </w:r>
      <w:r w:rsidR="0083465D">
        <w:t xml:space="preserve">were used </w:t>
      </w:r>
      <w:r w:rsidR="006C194A">
        <w:t>as a surrogate (Wang et al., 2012).  In this study, tissue levels of chromium measured in small intestines tissues corresponded to approximately 3% of total body burden.  In modeling the Cr(III) data sets in humans, the model parameter for the release of Cr(III) from the small intestines to plasma</w:t>
      </w:r>
      <w:r w:rsidR="0083465D">
        <w:t xml:space="preserve"> (kout3)</w:t>
      </w:r>
      <w:r w:rsidR="006C194A">
        <w:t xml:space="preserve"> was adjusted to achieve </w:t>
      </w:r>
      <w:r w:rsidR="0083465D">
        <w:t xml:space="preserve">a relative body burden of 3% for human small intestines.  </w:t>
      </w:r>
      <w:r>
        <w:t>The model parameter for the release of Cr(VI) from small intestines to plasma in humans(kout6) was calculated from kout3 by assuming proportionality with rodent constants [kout6</w:t>
      </w:r>
      <w:r w:rsidRPr="009B3BBF">
        <w:rPr>
          <w:vertAlign w:val="subscript"/>
        </w:rPr>
        <w:t>h</w:t>
      </w:r>
      <w:r w:rsidR="009B3BBF" w:rsidRPr="009B3BBF">
        <w:rPr>
          <w:vertAlign w:val="subscript"/>
        </w:rPr>
        <w:t>uman</w:t>
      </w:r>
      <w:r>
        <w:t xml:space="preserve"> = kout3</w:t>
      </w:r>
      <w:r w:rsidRPr="009B3BBF">
        <w:rPr>
          <w:vertAlign w:val="subscript"/>
        </w:rPr>
        <w:t>h</w:t>
      </w:r>
      <w:r w:rsidR="009B3BBF" w:rsidRPr="009B3BBF">
        <w:rPr>
          <w:vertAlign w:val="subscript"/>
        </w:rPr>
        <w:t>uman</w:t>
      </w:r>
      <w:r>
        <w:t>*(kout6</w:t>
      </w:r>
      <w:r w:rsidRPr="009B3BBF">
        <w:rPr>
          <w:vertAlign w:val="subscript"/>
        </w:rPr>
        <w:t>r</w:t>
      </w:r>
      <w:r w:rsidR="009B3BBF" w:rsidRPr="009B3BBF">
        <w:rPr>
          <w:vertAlign w:val="subscript"/>
        </w:rPr>
        <w:t>odent</w:t>
      </w:r>
      <w:r w:rsidR="009B3BBF">
        <w:t>/kout3</w:t>
      </w:r>
      <w:r w:rsidR="009B3BBF" w:rsidRPr="009B3BBF">
        <w:rPr>
          <w:vertAlign w:val="subscript"/>
        </w:rPr>
        <w:t xml:space="preserve"> rodent</w:t>
      </w:r>
      <w:r>
        <w:t>)</w:t>
      </w:r>
      <w:r w:rsidR="009B3BBF">
        <w:t>, where the average ratio for rodent parameters was 3.6</w:t>
      </w:r>
      <w:r w:rsidR="006F5964">
        <w:t>[16]</w:t>
      </w:r>
      <w:r w:rsidR="009B3BBF">
        <w:t>].</w:t>
      </w:r>
    </w:p>
    <w:p w14:paraId="1193CA84" w14:textId="77777777" w:rsidR="006C194A" w:rsidRDefault="006C194A" w:rsidP="009E0E8A">
      <w:pPr>
        <w:spacing w:line="480" w:lineRule="auto"/>
      </w:pPr>
    </w:p>
    <w:p w14:paraId="15A97A61" w14:textId="2B1974E7" w:rsidR="00C37174" w:rsidRPr="00E53F89" w:rsidRDefault="00E53F89" w:rsidP="009E0E8A">
      <w:pPr>
        <w:spacing w:line="480" w:lineRule="auto"/>
      </w:pPr>
      <w:r>
        <w:t>4.2.2.4</w:t>
      </w:r>
      <w:r>
        <w:tab/>
      </w:r>
      <w:r w:rsidR="00C37174" w:rsidRPr="00E53F89">
        <w:t>Plasma Clearance</w:t>
      </w:r>
    </w:p>
    <w:p w14:paraId="28343BD7" w14:textId="253190B7" w:rsidR="00C37174" w:rsidRDefault="00B3091C" w:rsidP="009E0E8A">
      <w:pPr>
        <w:spacing w:line="480" w:lineRule="auto"/>
      </w:pPr>
      <w:r>
        <w:t xml:space="preserve">Datasets that provide time-course data (i.e., more than a single data point) for chromium in plasma </w:t>
      </w:r>
      <w:r w:rsidR="00CF5592">
        <w:t>following Cr(III) exposure</w:t>
      </w:r>
      <w:r w:rsidR="008F428A">
        <w:t>[30,31]</w:t>
      </w:r>
      <w:r>
        <w:t xml:space="preserve"> </w:t>
      </w:r>
      <w:r w:rsidR="00F53802">
        <w:t xml:space="preserve">were </w:t>
      </w:r>
      <w:r>
        <w:t xml:space="preserve">used to estimate model parameters for systemic clearance of Cr from </w:t>
      </w:r>
      <w:r w:rsidR="009B3BBF">
        <w:t>plasma</w:t>
      </w:r>
      <w:r>
        <w:t xml:space="preserve">.  Similarly, </w:t>
      </w:r>
      <w:r w:rsidR="00CF5592">
        <w:t>data sets that provide time-course data for chromium in plasma following Cr(VI) exposure</w:t>
      </w:r>
      <w:r w:rsidR="008F428A">
        <w:t>[31,36,42]</w:t>
      </w:r>
      <w:r w:rsidR="00CF5592">
        <w:t xml:space="preserve">, also provide </w:t>
      </w:r>
      <w:r w:rsidR="00A1317B">
        <w:t xml:space="preserve">useful </w:t>
      </w:r>
      <w:r w:rsidR="00CF5592">
        <w:t xml:space="preserve">information </w:t>
      </w:r>
      <w:r w:rsidR="00A1317B">
        <w:t>on the systemic clearance of Cr</w:t>
      </w:r>
      <w:r w:rsidR="00E748AD">
        <w:t>(III)</w:t>
      </w:r>
      <w:r w:rsidR="00A1317B">
        <w:t xml:space="preserve"> from </w:t>
      </w:r>
      <w:r w:rsidR="009B3BBF">
        <w:t>plasma</w:t>
      </w:r>
      <w:r w:rsidR="00A1317B">
        <w:t xml:space="preserve">, since systemic levels largely reflect Cr(VI) that has been reduced to Cr(III) in the GI tract and portal system.  </w:t>
      </w:r>
      <w:r w:rsidR="00796553">
        <w:t xml:space="preserve">Early time points for plasma were fit by adjusting model parameter values for systemic tissue uptake from the Cr distribution pool (SFin, kintrck), while late time points were fit by </w:t>
      </w:r>
      <w:r w:rsidR="0053167D">
        <w:t xml:space="preserve">adjusting </w:t>
      </w:r>
      <w:r w:rsidR="00796553">
        <w:t xml:space="preserve">model parameter values for systemic tissue release (SFout) and renal clearance from the Cr excretion pool (kinccr).  </w:t>
      </w:r>
      <w:r w:rsidR="009B3BBF">
        <w:t>For the data set of Mohamedshah</w:t>
      </w:r>
      <w:r w:rsidR="008F428A">
        <w:t xml:space="preserve"> et al.[30]</w:t>
      </w:r>
      <w:r w:rsidR="009B3BBF">
        <w:t xml:space="preserve">, </w:t>
      </w:r>
      <w:r w:rsidR="00224383">
        <w:t xml:space="preserve">renal </w:t>
      </w:r>
      <w:r w:rsidR="009B3BBF">
        <w:t>clearance for chromium from blood was best described</w:t>
      </w:r>
      <w:r w:rsidR="00224383">
        <w:t xml:space="preserve"> using slightly lower values (kintcrk = 0.06; kinccr = 0.012).  Because the subject</w:t>
      </w:r>
      <w:r w:rsidR="00E748AD">
        <w:t>s</w:t>
      </w:r>
      <w:r w:rsidR="00224383">
        <w:t xml:space="preserve"> of this study were lactating women, the change in parameters may reflect changes in chromium clearance due to lactation.  </w:t>
      </w:r>
      <w:r w:rsidR="00E748AD">
        <w:t>On the other hand, mode fits to the data from the individual studied by Paustenbach et al.</w:t>
      </w:r>
      <w:r w:rsidR="008F428A">
        <w:t>[36]</w:t>
      </w:r>
      <w:r w:rsidR="00E748AD">
        <w:t xml:space="preserve"> appeared to require a slightly faster clearance of Cr during the depuration phase (kinccr=0.06), than needed for </w:t>
      </w:r>
      <w:r w:rsidR="008F428A">
        <w:t>the</w:t>
      </w:r>
      <w:r w:rsidR="00E748AD">
        <w:t xml:space="preserve"> other data sets.</w:t>
      </w:r>
    </w:p>
    <w:p w14:paraId="5F83479F" w14:textId="77777777" w:rsidR="00A7613B" w:rsidRDefault="00A7613B" w:rsidP="009E0E8A">
      <w:pPr>
        <w:spacing w:line="480" w:lineRule="auto"/>
      </w:pPr>
    </w:p>
    <w:p w14:paraId="501A8A25" w14:textId="4EB0653D" w:rsidR="00A7613B" w:rsidRDefault="00A7613B" w:rsidP="009E0E8A">
      <w:pPr>
        <w:spacing w:line="480" w:lineRule="auto"/>
      </w:pPr>
      <w:r>
        <w:t>The rate constant for the uptake of Cr(III) from plasma into erythrocytes (krbcin3) was set by adjusting fits to the data set of Volpe et al.</w:t>
      </w:r>
      <w:r w:rsidR="00882D66">
        <w:t>[32]</w:t>
      </w:r>
      <w:r>
        <w:t>.   The value for the uptake of Cr(VI) into erythrocytes (krbcin6) and was set by adjusting model fits to the data of Goullé et al.</w:t>
      </w:r>
      <w:r w:rsidR="00985EDE">
        <w:t>[42]</w:t>
      </w:r>
      <w:r>
        <w:t xml:space="preserve"> (</w:t>
      </w:r>
      <w:r w:rsidRPr="00EA680A">
        <w:rPr>
          <w:b/>
        </w:rPr>
        <w:t>Figure 1</w:t>
      </w:r>
      <w:r>
        <w:rPr>
          <w:b/>
        </w:rPr>
        <w:t>4</w:t>
      </w:r>
      <w:r>
        <w:t xml:space="preserve">).  </w:t>
      </w:r>
    </w:p>
    <w:p w14:paraId="4A5F966C" w14:textId="77777777" w:rsidR="00A7613B" w:rsidRDefault="00A7613B" w:rsidP="009E0E8A">
      <w:pPr>
        <w:spacing w:line="480" w:lineRule="auto"/>
      </w:pPr>
    </w:p>
    <w:p w14:paraId="1EFA9C79" w14:textId="306264D0" w:rsidR="00C37174" w:rsidRPr="00E53F89" w:rsidRDefault="00E53F89" w:rsidP="009E0E8A">
      <w:pPr>
        <w:spacing w:line="480" w:lineRule="auto"/>
      </w:pPr>
      <w:r>
        <w:t>4.2.2.5</w:t>
      </w:r>
      <w:r>
        <w:tab/>
      </w:r>
      <w:r w:rsidR="00C37174" w:rsidRPr="00E53F89">
        <w:t>Urinary Excretion</w:t>
      </w:r>
    </w:p>
    <w:p w14:paraId="678440C3" w14:textId="77777777" w:rsidR="00A7613B" w:rsidRDefault="00796553" w:rsidP="009E0E8A">
      <w:pPr>
        <w:spacing w:line="480" w:lineRule="auto"/>
      </w:pPr>
      <w:r>
        <w:t xml:space="preserve">Similarly, early time points for urine were fit by adjusting model parameters for </w:t>
      </w:r>
      <w:r w:rsidR="0053167D">
        <w:t>renal clearance from the Cr distribution pool (</w:t>
      </w:r>
      <w:r>
        <w:t>kintcrk</w:t>
      </w:r>
      <w:r w:rsidR="0053167D">
        <w:t xml:space="preserve">), while late time points were fit by adjusting model parameter values for renal clearance from the Cr excretion pool (kinccr).  Parameter values for urinary excretion rate (kurcc) were adjusted to fit </w:t>
      </w:r>
      <w:r w:rsidR="0020468D">
        <w:t xml:space="preserve">both </w:t>
      </w:r>
      <w:r w:rsidR="0053167D">
        <w:t xml:space="preserve">early and late time points for urine, </w:t>
      </w:r>
      <w:r w:rsidR="0020468D">
        <w:t>while ensuring that</w:t>
      </w:r>
      <w:r w:rsidR="0053167D">
        <w:t xml:space="preserve"> liver:kidney tissue predictions </w:t>
      </w:r>
      <w:r w:rsidR="0020468D">
        <w:t xml:space="preserve">by the model </w:t>
      </w:r>
      <w:r w:rsidR="0053167D">
        <w:t>remain above 1 during exposure period</w:t>
      </w:r>
      <w:r w:rsidR="00D67FE8">
        <w:t xml:space="preserve"> (consistent with the tissue concentration pattern identified in</w:t>
      </w:r>
      <w:r w:rsidR="00D67FE8">
        <w:rPr>
          <w:b/>
        </w:rPr>
        <w:t xml:space="preserve"> </w:t>
      </w:r>
      <w:r w:rsidR="00262B8E" w:rsidRPr="00262B8E">
        <w:rPr>
          <w:b/>
        </w:rPr>
        <w:t>Section 3.1</w:t>
      </w:r>
      <w:r w:rsidR="00D67FE8">
        <w:t>)</w:t>
      </w:r>
      <w:r w:rsidR="00751646">
        <w:t>.</w:t>
      </w:r>
      <w:r w:rsidR="0020468D">
        <w:t xml:space="preserve">  </w:t>
      </w:r>
    </w:p>
    <w:p w14:paraId="36D0BB72" w14:textId="77777777" w:rsidR="0067607A" w:rsidRDefault="0067607A" w:rsidP="009E0E8A">
      <w:pPr>
        <w:spacing w:line="480" w:lineRule="auto"/>
        <w:outlineLvl w:val="1"/>
      </w:pPr>
    </w:p>
    <w:p w14:paraId="2E8CEE47" w14:textId="3B8B8887" w:rsidR="00F3123E" w:rsidRPr="00E53F89" w:rsidRDefault="00E53F89" w:rsidP="009E0E8A">
      <w:pPr>
        <w:spacing w:line="480" w:lineRule="auto"/>
        <w:outlineLvl w:val="1"/>
      </w:pPr>
      <w:r>
        <w:t>4.2.2.6</w:t>
      </w:r>
      <w:r>
        <w:tab/>
      </w:r>
      <w:r w:rsidR="00F3123E" w:rsidRPr="00E53F89">
        <w:t>High-Dose Poisoning Studies</w:t>
      </w:r>
    </w:p>
    <w:p w14:paraId="00B3E2E7" w14:textId="45BFAE44" w:rsidR="00EB6573" w:rsidRDefault="00EB6573" w:rsidP="009E0E8A">
      <w:pPr>
        <w:spacing w:line="480" w:lineRule="auto"/>
        <w:outlineLvl w:val="1"/>
      </w:pPr>
      <w:r>
        <w:t xml:space="preserve">Attempts to fit the model to systemic tissue data from </w:t>
      </w:r>
      <w:r w:rsidR="004E2E0B">
        <w:t xml:space="preserve">high-dose </w:t>
      </w:r>
      <w:r>
        <w:t>poisoning cases</w:t>
      </w:r>
      <w:r w:rsidR="0002719F">
        <w:t>[37,38,40,41]</w:t>
      </w:r>
      <w:r w:rsidR="00C41AE3">
        <w:t xml:space="preserve"> were unsuccessful.  For these data sets </w:t>
      </w:r>
      <w:r>
        <w:t xml:space="preserve">the model </w:t>
      </w:r>
      <w:r w:rsidR="000602C4">
        <w:t xml:space="preserve">substantially </w:t>
      </w:r>
      <w:r w:rsidR="00C41AE3">
        <w:t>overestimated</w:t>
      </w:r>
      <w:r>
        <w:t xml:space="preserve"> plasma levels </w:t>
      </w:r>
      <w:r w:rsidR="00C41AE3">
        <w:t>while</w:t>
      </w:r>
      <w:r>
        <w:t xml:space="preserve"> </w:t>
      </w:r>
      <w:r w:rsidR="00C41AE3">
        <w:t xml:space="preserve">substantially </w:t>
      </w:r>
      <w:r>
        <w:t>underestimating tissue levels</w:t>
      </w:r>
      <w:r w:rsidR="000602C4">
        <w:t xml:space="preserve"> of chromium</w:t>
      </w:r>
      <w:r w:rsidR="00342DE5">
        <w:t xml:space="preserve"> (data not shown)</w:t>
      </w:r>
      <w:r>
        <w:t xml:space="preserve">.  The most likely explanation for this result is that the </w:t>
      </w:r>
      <w:r w:rsidR="00C41AE3">
        <w:t xml:space="preserve">Cr(VI) </w:t>
      </w:r>
      <w:r>
        <w:t>doses in fatal case studies</w:t>
      </w:r>
      <w:r w:rsidR="00342DE5">
        <w:t xml:space="preserve"> are well above the dose range evaluated for rodents (up t</w:t>
      </w:r>
      <w:r w:rsidR="00BA1B69">
        <w:t>o approximately 30 mg Cr(VI)/kg[16]</w:t>
      </w:r>
      <w:r w:rsidR="00342DE5">
        <w:t xml:space="preserve">).  </w:t>
      </w:r>
      <w:r w:rsidR="004E2E0B">
        <w:t>For example the doses</w:t>
      </w:r>
      <w:r w:rsidR="008A3758">
        <w:t xml:space="preserve"> estimated by Kolacinski et al.</w:t>
      </w:r>
      <w:r w:rsidR="00BA1B69">
        <w:t>[39]</w:t>
      </w:r>
      <w:r w:rsidR="008A3758">
        <w:t xml:space="preserve"> and Loubieres et al.</w:t>
      </w:r>
      <w:r w:rsidR="00BA1B69">
        <w:t>[40]</w:t>
      </w:r>
      <w:r w:rsidR="008A3758">
        <w:t xml:space="preserve"> were approximately 100 and 350 mg Cr(VI)/kg, respectively.  </w:t>
      </w:r>
      <w:r w:rsidR="00342DE5">
        <w:t>At these high dose levels, Cr(VI)</w:t>
      </w:r>
      <w:r>
        <w:t xml:space="preserve"> </w:t>
      </w:r>
      <w:r w:rsidR="00BA1B69">
        <w:t>appears</w:t>
      </w:r>
      <w:r w:rsidR="00342DE5">
        <w:t xml:space="preserve"> </w:t>
      </w:r>
      <w:r w:rsidR="00BA1B69">
        <w:t xml:space="preserve">to </w:t>
      </w:r>
      <w:r>
        <w:t xml:space="preserve">overwhelm the </w:t>
      </w:r>
      <w:r w:rsidR="00342DE5">
        <w:t xml:space="preserve">reduction capacities of the </w:t>
      </w:r>
      <w:r w:rsidR="00C41AE3">
        <w:t xml:space="preserve">GI </w:t>
      </w:r>
      <w:r w:rsidR="00342DE5">
        <w:t xml:space="preserve">lumen, GI tissue, </w:t>
      </w:r>
      <w:r w:rsidR="00C41AE3">
        <w:t xml:space="preserve">and systemic </w:t>
      </w:r>
      <w:r w:rsidR="00342DE5">
        <w:t>tissues</w:t>
      </w:r>
      <w:r>
        <w:t xml:space="preserve">, resulting in </w:t>
      </w:r>
      <w:r w:rsidR="00342DE5">
        <w:t xml:space="preserve">systemic </w:t>
      </w:r>
      <w:r w:rsidR="00BA1B69">
        <w:t>circulation</w:t>
      </w:r>
      <w:r>
        <w:t xml:space="preserve"> </w:t>
      </w:r>
      <w:r w:rsidR="00BA1B69">
        <w:t xml:space="preserve">of substantial </w:t>
      </w:r>
      <w:r>
        <w:t xml:space="preserve">levels of Cr(VI) that are not observed with low-dose exposures.   </w:t>
      </w:r>
      <w:r w:rsidR="00F3123E">
        <w:t xml:space="preserve">At such high doses, the pattern of tissue concentrations </w:t>
      </w:r>
      <w:r w:rsidR="008307F1">
        <w:t xml:space="preserve">conceptually consistent with a </w:t>
      </w:r>
      <w:r w:rsidR="00BA1B69">
        <w:t>system-wide</w:t>
      </w:r>
      <w:r w:rsidR="00F3123E">
        <w:t xml:space="preserve"> intracellular “trapping” of Cr in s</w:t>
      </w:r>
      <w:r w:rsidR="008307F1">
        <w:t xml:space="preserve">ystemic tissues, similar to the </w:t>
      </w:r>
      <w:r w:rsidR="00CE532C">
        <w:t>smaller-scale</w:t>
      </w:r>
      <w:r w:rsidR="008307F1">
        <w:t xml:space="preserve"> </w:t>
      </w:r>
      <w:r w:rsidR="00CE532C">
        <w:t>“</w:t>
      </w:r>
      <w:r w:rsidR="008307F1">
        <w:t>trapping</w:t>
      </w:r>
      <w:r w:rsidR="00CE532C">
        <w:t>”</w:t>
      </w:r>
      <w:r w:rsidR="008307F1">
        <w:t xml:space="preserve"> of Cr in </w:t>
      </w:r>
      <w:r w:rsidR="00CE532C">
        <w:t xml:space="preserve">portal </w:t>
      </w:r>
      <w:r w:rsidR="008307F1">
        <w:t>erythrocytes</w:t>
      </w:r>
      <w:r w:rsidR="00A91EDB">
        <w:t xml:space="preserve"> at non-lethal doses</w:t>
      </w:r>
      <w:r w:rsidR="00CE532C">
        <w:t xml:space="preserve"> (as discussed in </w:t>
      </w:r>
      <w:r w:rsidR="00CE532C" w:rsidRPr="00CE532C">
        <w:rPr>
          <w:b/>
        </w:rPr>
        <w:t>Section 3.1</w:t>
      </w:r>
      <w:r w:rsidR="00CE532C">
        <w:t>).</w:t>
      </w:r>
      <w:r w:rsidR="008307F1">
        <w:t xml:space="preserve"> </w:t>
      </w:r>
      <w:r w:rsidR="00F3123E">
        <w:t xml:space="preserve">  </w:t>
      </w:r>
      <w:r w:rsidR="00CE532C">
        <w:t>Because the model has not been parameterized for systemic distribution of Cr(VI)</w:t>
      </w:r>
      <w:r w:rsidR="00342DE5">
        <w:t xml:space="preserve">, the model is not recommended for </w:t>
      </w:r>
      <w:r w:rsidR="008A3758">
        <w:t>making</w:t>
      </w:r>
      <w:r w:rsidR="00342DE5">
        <w:t xml:space="preserve"> </w:t>
      </w:r>
      <w:r w:rsidR="008A3758">
        <w:t xml:space="preserve">predictions of internal dose when </w:t>
      </w:r>
      <w:r w:rsidR="00342DE5">
        <w:t xml:space="preserve">exposures exceed </w:t>
      </w:r>
      <w:r w:rsidR="00F3123E">
        <w:t xml:space="preserve">approximately </w:t>
      </w:r>
      <w:r w:rsidR="00342DE5">
        <w:t xml:space="preserve">30 mg Cr(VI)/kg-day.  </w:t>
      </w:r>
    </w:p>
    <w:p w14:paraId="10146D45" w14:textId="77777777" w:rsidR="00EB6573" w:rsidRDefault="00EB6573" w:rsidP="009E0E8A">
      <w:pPr>
        <w:spacing w:line="480" w:lineRule="auto"/>
        <w:outlineLvl w:val="1"/>
      </w:pPr>
    </w:p>
    <w:p w14:paraId="7AB0B021" w14:textId="73017862" w:rsidR="0076693F" w:rsidRDefault="00E53F89" w:rsidP="009E0E8A">
      <w:pPr>
        <w:spacing w:line="480" w:lineRule="auto"/>
      </w:pPr>
      <w:r>
        <w:t>4.2.2.7</w:t>
      </w:r>
      <w:r>
        <w:tab/>
      </w:r>
      <w:r w:rsidR="00CE532C" w:rsidRPr="00E53F89">
        <w:t>Model Validation and Performance</w:t>
      </w:r>
      <w:r w:rsidR="00CE532C">
        <w:br/>
      </w:r>
      <w:r w:rsidR="0076693F">
        <w:t>For the purposes o</w:t>
      </w:r>
      <w:r w:rsidR="00D05520">
        <w:t>f</w:t>
      </w:r>
      <w:r w:rsidR="0076693F">
        <w:t xml:space="preserve"> model validation, model predictions were compared to the data set held back from model parameterization (i.e</w:t>
      </w:r>
      <w:r w:rsidR="00342DE5">
        <w:t>.</w:t>
      </w:r>
      <w:r w:rsidR="0076693F">
        <w:t>, Finley et al.</w:t>
      </w:r>
      <w:r w:rsidR="00286E63">
        <w:t>[26]</w:t>
      </w:r>
      <w:r w:rsidR="0076693F">
        <w:t xml:space="preserve">).  </w:t>
      </w:r>
      <w:r w:rsidR="00C41AE3">
        <w:t>Overall, the model predictions for plasma were in agreement with plasma data collected at 2 doses levels (5 and 10 mg Cr;</w:t>
      </w:r>
      <w:r w:rsidR="00F16108">
        <w:t xml:space="preserve"> </w:t>
      </w:r>
      <w:r w:rsidR="00F16108" w:rsidRPr="00F16108">
        <w:rPr>
          <w:b/>
        </w:rPr>
        <w:t>Figure 1</w:t>
      </w:r>
      <w:r w:rsidR="001841EC">
        <w:rPr>
          <w:b/>
        </w:rPr>
        <w:t>5</w:t>
      </w:r>
      <w:r w:rsidR="0079126A">
        <w:rPr>
          <w:b/>
        </w:rPr>
        <w:t>a,b</w:t>
      </w:r>
      <w:r w:rsidR="00F16108">
        <w:t>)</w:t>
      </w:r>
      <w:r w:rsidR="008B58A8">
        <w:t>, with model predictions falling within a factor of 3 for 8/9 measured data points</w:t>
      </w:r>
      <w:r w:rsidR="00F16108">
        <w:t xml:space="preserve">.  </w:t>
      </w:r>
      <w:r w:rsidR="00C41AE3">
        <w:t xml:space="preserve"> </w:t>
      </w:r>
      <w:r w:rsidR="008B58A8">
        <w:t>Unfortunately</w:t>
      </w:r>
      <w:r w:rsidR="00F16108">
        <w:t>, the</w:t>
      </w:r>
      <w:r w:rsidR="00C41AE3">
        <w:t xml:space="preserve"> lower dose levels </w:t>
      </w:r>
      <w:r w:rsidR="00F16108">
        <w:t>(0.1, 0.5 and 1.0 mg Cr)</w:t>
      </w:r>
      <w:r w:rsidR="000A07E1">
        <w:t xml:space="preserve"> </w:t>
      </w:r>
      <w:r w:rsidR="00C41AE3">
        <w:t>examined by Finley et al.</w:t>
      </w:r>
      <w:r w:rsidR="00286E63">
        <w:t>[26]</w:t>
      </w:r>
      <w:r w:rsidR="00C41AE3">
        <w:t xml:space="preserve"> </w:t>
      </w:r>
      <w:r w:rsidR="00C241F7">
        <w:t>yielded</w:t>
      </w:r>
      <w:r w:rsidR="00C41AE3">
        <w:t xml:space="preserve"> plasma levels that were indistinguishable from </w:t>
      </w:r>
      <w:r w:rsidR="000F32DF">
        <w:t>pre-exposure</w:t>
      </w:r>
      <w:r w:rsidR="00C41AE3">
        <w:t xml:space="preserve"> levels, </w:t>
      </w:r>
      <w:r w:rsidR="00C241F7">
        <w:t>resulting</w:t>
      </w:r>
      <w:r w:rsidR="00C41AE3">
        <w:t xml:space="preserve"> </w:t>
      </w:r>
      <w:r w:rsidR="00C241F7">
        <w:t xml:space="preserve">in </w:t>
      </w:r>
      <w:r w:rsidR="00C41AE3">
        <w:t>no</w:t>
      </w:r>
      <w:r w:rsidR="000F32DF">
        <w:t xml:space="preserve"> useful</w:t>
      </w:r>
      <w:r w:rsidR="00C41AE3">
        <w:t xml:space="preserve"> </w:t>
      </w:r>
      <w:r w:rsidR="00C241F7">
        <w:t xml:space="preserve">data for </w:t>
      </w:r>
      <w:r w:rsidR="00C41AE3">
        <w:t xml:space="preserve">added </w:t>
      </w:r>
      <w:r w:rsidR="00F16108">
        <w:t>Cr to compare model predictions</w:t>
      </w:r>
      <w:r w:rsidR="00C41AE3">
        <w:t>.</w:t>
      </w:r>
      <w:r w:rsidR="006D5C2F">
        <w:t xml:space="preserve">  Simulations for these low doses </w:t>
      </w:r>
      <w:r w:rsidR="008D5840">
        <w:t xml:space="preserve">yielded plasma predictions </w:t>
      </w:r>
      <w:r w:rsidR="000F32DF">
        <w:t xml:space="preserve">are indistinguishable from </w:t>
      </w:r>
      <w:r w:rsidR="00BA49BE">
        <w:t>pre-exposure level</w:t>
      </w:r>
      <w:r w:rsidR="006D5C2F">
        <w:t xml:space="preserve"> </w:t>
      </w:r>
      <w:r w:rsidR="000F32DF">
        <w:t>variation</w:t>
      </w:r>
      <w:r w:rsidR="008D5840">
        <w:t xml:space="preserve"> </w:t>
      </w:r>
      <w:r w:rsidR="0079126A">
        <w:t>(</w:t>
      </w:r>
      <w:r w:rsidR="000F32DF">
        <w:t>1.96*SD =</w:t>
      </w:r>
      <w:r w:rsidR="0079126A">
        <w:t xml:space="preserve"> </w:t>
      </w:r>
      <w:r w:rsidR="008D5840">
        <w:t>0.0012 mg/L</w:t>
      </w:r>
      <w:r w:rsidR="0079126A">
        <w:t xml:space="preserve">; </w:t>
      </w:r>
      <w:r w:rsidR="0079126A" w:rsidRPr="0079126A">
        <w:rPr>
          <w:b/>
        </w:rPr>
        <w:t>Figure 15c</w:t>
      </w:r>
      <w:r w:rsidR="008D5840">
        <w:t xml:space="preserve">). </w:t>
      </w:r>
    </w:p>
    <w:p w14:paraId="6761D2F1" w14:textId="77777777" w:rsidR="0076693F" w:rsidRDefault="0076693F" w:rsidP="009E0E8A">
      <w:pPr>
        <w:spacing w:line="480" w:lineRule="auto"/>
        <w:outlineLvl w:val="1"/>
      </w:pPr>
    </w:p>
    <w:p w14:paraId="15EFA26A" w14:textId="617D386D" w:rsidR="0079126A" w:rsidRDefault="0079126A" w:rsidP="009E0E8A">
      <w:pPr>
        <w:spacing w:line="480" w:lineRule="auto"/>
      </w:pPr>
      <w:r>
        <w:t>The PBPK model provides a reasonable description of the Cr(III) and Cr(VI) data sets for humans (</w:t>
      </w:r>
      <w:r w:rsidRPr="00AD087E">
        <w:rPr>
          <w:b/>
        </w:rPr>
        <w:t xml:space="preserve">Figures </w:t>
      </w:r>
      <w:r>
        <w:rPr>
          <w:b/>
        </w:rPr>
        <w:t>4-11</w:t>
      </w:r>
      <w:r>
        <w:t xml:space="preserve">).  Model predictions were found to be within a factor of 3 for approximately 84% of the measured data points across all Cr(III) data sets.  Overall, the model predicts that fraction of ingested Cr(III) absorbed in these studies is low, </w:t>
      </w:r>
      <w:r w:rsidR="00286E63">
        <w:t>ranging from approxim</w:t>
      </w:r>
      <w:r w:rsidR="006D54B6">
        <w:t>ately 0.002-0.015 (mean = 0.008</w:t>
      </w:r>
      <w:r>
        <w:t xml:space="preserve">).  Model predictions were found to be within a factor of 3 or better for approximately </w:t>
      </w:r>
      <w:r w:rsidR="00286E63">
        <w:t>90</w:t>
      </w:r>
      <w:r>
        <w:t>% of the measured data points across Cr(VI) data sets.  The predicted fraction of chromium absorbed [as a m</w:t>
      </w:r>
      <w:r w:rsidR="00286E63">
        <w:t>ixture of Cr(III</w:t>
      </w:r>
      <w:r w:rsidR="006D54B6">
        <w:t>) and Cr(VI)] is low (approximately 0.01</w:t>
      </w:r>
      <w:r>
        <w:t>) in the studies in which exposure was spread across multiple doses throughout the day</w:t>
      </w:r>
      <w:r w:rsidR="006D54B6">
        <w:t>[26,36]</w:t>
      </w:r>
      <w:r w:rsidR="00286E63">
        <w:t>, but is considerably higher (0.086</w:t>
      </w:r>
      <w:r>
        <w:t xml:space="preserve">) in one study in which exposure </w:t>
      </w:r>
      <w:r w:rsidR="00286E63">
        <w:t xml:space="preserve">to Cr(VI) </w:t>
      </w:r>
      <w:r>
        <w:t>occurred as a single bolus dose</w:t>
      </w:r>
      <w:r w:rsidR="006D54B6">
        <w:t>[31]</w:t>
      </w:r>
      <w:r>
        <w:t>.  The data of Goulle et al.</w:t>
      </w:r>
      <w:r w:rsidR="006D54B6">
        <w:t>[42]</w:t>
      </w:r>
      <w:r>
        <w:t xml:space="preserve"> were best fit </w:t>
      </w:r>
      <w:r w:rsidR="00286E63">
        <w:t xml:space="preserve">by the model </w:t>
      </w:r>
      <w:r>
        <w:t>using an estimated am</w:t>
      </w:r>
      <w:r w:rsidR="00286E63">
        <w:t>ount ingested of approximately 60</w:t>
      </w:r>
      <w:r>
        <w:t xml:space="preserve"> mg</w:t>
      </w:r>
      <w:r w:rsidR="006D54B6">
        <w:t xml:space="preserve"> Cr(VI)</w:t>
      </w:r>
      <w:r>
        <w:t>.  This amount is larger than examined in controlled experiments discussed above, but is considerably smaller than estimated by the authors (approximately 3,000 mg), suggesting that the majority of Cr(VI) initially ingested by this individual was lost to vomiting.  The PBPK model predicts that the fraction of Cr absorbed in t</w:t>
      </w:r>
      <w:r w:rsidR="00286E63">
        <w:t>his study was approximately 0.24</w:t>
      </w:r>
      <w:r>
        <w:t xml:space="preserve">, indicating that the fraction absorbed </w:t>
      </w:r>
      <w:r w:rsidR="00286E63">
        <w:t xml:space="preserve">Cr </w:t>
      </w:r>
      <w:r>
        <w:t xml:space="preserve">increases as a function of Cr(VI) dose. </w:t>
      </w:r>
    </w:p>
    <w:p w14:paraId="0748FBC6" w14:textId="77777777" w:rsidR="0079126A" w:rsidRDefault="0079126A" w:rsidP="009E0E8A">
      <w:pPr>
        <w:spacing w:line="480" w:lineRule="auto"/>
        <w:outlineLvl w:val="1"/>
      </w:pPr>
    </w:p>
    <w:p w14:paraId="1B6BE9C6" w14:textId="1A744389" w:rsidR="0079126A" w:rsidRPr="00E53F89" w:rsidRDefault="00E53F89" w:rsidP="009E0E8A">
      <w:pPr>
        <w:spacing w:line="480" w:lineRule="auto"/>
        <w:outlineLvl w:val="1"/>
      </w:pPr>
      <w:r>
        <w:t>4.2.2.8</w:t>
      </w:r>
      <w:r>
        <w:tab/>
      </w:r>
      <w:r w:rsidR="0079126A" w:rsidRPr="00E53F89">
        <w:t>Sensitivity Analysis</w:t>
      </w:r>
    </w:p>
    <w:p w14:paraId="2EE64DD4" w14:textId="271CE294" w:rsidR="00342DE5" w:rsidRDefault="00B975C4" w:rsidP="009E0E8A">
      <w:pPr>
        <w:spacing w:line="480" w:lineRule="auto"/>
        <w:outlineLvl w:val="1"/>
      </w:pPr>
      <w:r>
        <w:t xml:space="preserve">A sensitivity analysis was conducted to identify model parameters that important to predicting </w:t>
      </w:r>
      <w:r w:rsidR="00342DE5">
        <w:t>internal dose measure</w:t>
      </w:r>
      <w:r>
        <w:t>s</w:t>
      </w:r>
      <w:r w:rsidR="00342DE5">
        <w:t xml:space="preserve"> of interest (</w:t>
      </w:r>
      <w:r w:rsidR="00342DE5" w:rsidRPr="00342DE5">
        <w:rPr>
          <w:b/>
        </w:rPr>
        <w:t>Table 4</w:t>
      </w:r>
      <w:r w:rsidR="00342DE5">
        <w:t xml:space="preserve">).  </w:t>
      </w:r>
      <w:r w:rsidR="00B53CEF">
        <w:t xml:space="preserve">For measures of Cr(VI) flux (either amount leaving the stomach lumen normalized to SI tissue weight, or amount taken up by SI tissue normalized to SI tissue weight), </w:t>
      </w:r>
      <w:r w:rsidR="006D54B6">
        <w:t xml:space="preserve">both of </w:t>
      </w:r>
      <w:r w:rsidR="00B53CEF">
        <w:t>wh</w:t>
      </w:r>
      <w:r w:rsidR="00005B5F">
        <w:t>ich may be useful for evaluating</w:t>
      </w:r>
      <w:r w:rsidR="00B53CEF">
        <w:t xml:space="preserve"> point of contact effects</w:t>
      </w:r>
      <w:r w:rsidR="006D54B6">
        <w:t xml:space="preserve"> in the small intestines</w:t>
      </w:r>
      <w:r w:rsidR="00B53CEF">
        <w:t>, the most sensitive model parameters are GI lum</w:t>
      </w:r>
      <w:r w:rsidR="00B76874">
        <w:t xml:space="preserve">en pH, GI lumen transit rates, </w:t>
      </w:r>
      <w:r w:rsidR="006D54B6">
        <w:t>GI lumen reducing equivalent concentration</w:t>
      </w:r>
      <w:r w:rsidR="00B53CEF">
        <w:t xml:space="preserve"> (and </w:t>
      </w:r>
      <w:r w:rsidR="006D54B6">
        <w:t xml:space="preserve">rate of </w:t>
      </w:r>
      <w:r w:rsidR="00B53CEF">
        <w:t>regeneration)</w:t>
      </w:r>
      <w:r w:rsidR="00B76874">
        <w:t>, and GI lumen rate of reduction</w:t>
      </w:r>
      <w:r w:rsidR="00B53CEF">
        <w:t xml:space="preserve"> (</w:t>
      </w:r>
      <w:r w:rsidR="00B53CEF" w:rsidRPr="00B53CEF">
        <w:rPr>
          <w:b/>
        </w:rPr>
        <w:t>Table 4</w:t>
      </w:r>
      <w:r w:rsidR="00B53CEF">
        <w:t xml:space="preserve">).  SI absorption rate </w:t>
      </w:r>
      <w:r w:rsidR="00B76874">
        <w:t xml:space="preserve">for Cr(III), GI lumen pH, </w:t>
      </w:r>
      <w:r w:rsidR="00B53CEF">
        <w:t xml:space="preserve">and </w:t>
      </w:r>
      <w:r w:rsidR="00B76874">
        <w:t>duodenum length</w:t>
      </w:r>
      <w:r w:rsidR="00B53CEF">
        <w:t xml:space="preserve"> were the most sensitive model parameters affecting the fraction of absorbed</w:t>
      </w:r>
      <w:r w:rsidR="0085126E">
        <w:t xml:space="preserve"> chromium</w:t>
      </w:r>
      <w:r w:rsidR="00B53CEF">
        <w:t xml:space="preserve">.  </w:t>
      </w:r>
      <w:r w:rsidR="00005B5F">
        <w:t xml:space="preserve">For liver:kidney tissue concentration ratio, urinary excretion rate, </w:t>
      </w:r>
      <w:r w:rsidR="00B76874">
        <w:t xml:space="preserve">systemic tissue uptake and release, </w:t>
      </w:r>
      <w:r w:rsidR="00005B5F">
        <w:t xml:space="preserve">and </w:t>
      </w:r>
      <w:r w:rsidR="00B76874">
        <w:t>cardiac output</w:t>
      </w:r>
      <w:r w:rsidR="00005B5F">
        <w:t xml:space="preserve"> were the most sensitive parameters.  For erythrocyte:plasma tissue concentration ratio, GI lumen pH, </w:t>
      </w:r>
      <w:r w:rsidR="00B76874">
        <w:t xml:space="preserve">GI lumen transit, </w:t>
      </w:r>
      <w:r w:rsidR="00005B5F">
        <w:t xml:space="preserve">plasma-erythrocyte transfer terms, and </w:t>
      </w:r>
      <w:r w:rsidR="00B76874">
        <w:t>GI lumen reducing equivalents</w:t>
      </w:r>
      <w:r w:rsidR="00084597">
        <w:t xml:space="preserve"> were identified as the most sensitive.  </w:t>
      </w:r>
    </w:p>
    <w:p w14:paraId="54449588" w14:textId="77777777" w:rsidR="00342DE5" w:rsidRDefault="00342DE5" w:rsidP="009E0E8A">
      <w:pPr>
        <w:spacing w:line="480" w:lineRule="auto"/>
        <w:outlineLvl w:val="1"/>
      </w:pPr>
    </w:p>
    <w:p w14:paraId="6629623D" w14:textId="77777777" w:rsidR="00D34575" w:rsidRPr="00D34575" w:rsidRDefault="00522E2B" w:rsidP="009E0E8A">
      <w:pPr>
        <w:spacing w:line="480" w:lineRule="auto"/>
        <w:outlineLvl w:val="0"/>
        <w:rPr>
          <w:b/>
        </w:rPr>
      </w:pPr>
      <w:r>
        <w:rPr>
          <w:b/>
        </w:rPr>
        <w:t>5</w:t>
      </w:r>
      <w:r w:rsidR="00D34575" w:rsidRPr="00D34575">
        <w:rPr>
          <w:b/>
        </w:rPr>
        <w:t>.  Discussion/Conclusions</w:t>
      </w:r>
    </w:p>
    <w:p w14:paraId="5CAAA436" w14:textId="77777777" w:rsidR="00D34575" w:rsidRDefault="00D34575" w:rsidP="009E0E8A">
      <w:pPr>
        <w:spacing w:line="480" w:lineRule="auto"/>
      </w:pPr>
    </w:p>
    <w:p w14:paraId="196A9498" w14:textId="2A67355F" w:rsidR="00EA680A" w:rsidRDefault="002111E5" w:rsidP="009E0E8A">
      <w:pPr>
        <w:spacing w:line="480" w:lineRule="auto"/>
      </w:pPr>
      <w:r w:rsidRPr="00765B5F">
        <w:rPr>
          <w:i/>
        </w:rPr>
        <w:t>Ex vivo</w:t>
      </w:r>
      <w:r>
        <w:t xml:space="preserve"> reduction studies were conducted for Cr(VI) using human gastric contents to provide data</w:t>
      </w:r>
      <w:r w:rsidR="00AA672F">
        <w:t xml:space="preserve"> required for modeling the toxicokinetics of chromium in the GI lumen.  </w:t>
      </w:r>
      <w:r w:rsidR="00EA680A">
        <w:t>Based upon these data, Cr(VI) reduction was best described as a pH-dependent, 2</w:t>
      </w:r>
      <w:r w:rsidR="00EA680A" w:rsidRPr="00EA680A">
        <w:rPr>
          <w:vertAlign w:val="superscript"/>
        </w:rPr>
        <w:t>nd</w:t>
      </w:r>
      <w:r w:rsidR="00EA680A">
        <w:t xml:space="preserve"> order, capacity-limited process.  These data were used to </w:t>
      </w:r>
      <w:r w:rsidR="007D6076">
        <w:t>provide</w:t>
      </w:r>
      <w:r w:rsidR="00EA680A">
        <w:t xml:space="preserve"> parameter </w:t>
      </w:r>
      <w:r w:rsidR="007D6076">
        <w:t>estimates</w:t>
      </w:r>
      <w:r w:rsidR="00EA680A">
        <w:t xml:space="preserve"> for the rate and capacity of </w:t>
      </w:r>
      <w:r w:rsidR="007D6076">
        <w:t xml:space="preserve">Cr(VI) reduction in </w:t>
      </w:r>
      <w:r w:rsidR="00EA680A">
        <w:t xml:space="preserve">the human </w:t>
      </w:r>
      <w:r w:rsidR="0085126E">
        <w:t>stomach</w:t>
      </w:r>
      <w:r w:rsidR="00EA680A">
        <w:t xml:space="preserve">.  </w:t>
      </w:r>
      <w:r w:rsidR="007D6076">
        <w:t xml:space="preserve">From </w:t>
      </w:r>
      <w:r w:rsidR="007D6076" w:rsidRPr="005D33A5">
        <w:t>this information</w:t>
      </w:r>
      <w:r w:rsidR="007D6076">
        <w:t xml:space="preserve"> and </w:t>
      </w:r>
      <w:r w:rsidR="002C5028">
        <w:t xml:space="preserve">from </w:t>
      </w:r>
      <w:r w:rsidR="007D6076">
        <w:t>information in the published literature, a</w:t>
      </w:r>
      <w:r w:rsidR="00AA672F">
        <w:t xml:space="preserve"> PBPK model was developed </w:t>
      </w:r>
      <w:r w:rsidR="007D6076">
        <w:t xml:space="preserve">to describe the toxicokinetics of </w:t>
      </w:r>
      <w:r w:rsidR="00C241F7">
        <w:t>chromium in humans</w:t>
      </w:r>
      <w:r w:rsidR="00AA672F">
        <w:t xml:space="preserve">.  </w:t>
      </w:r>
      <w:r w:rsidR="00EA680A">
        <w:t>Overall, t</w:t>
      </w:r>
      <w:r w:rsidR="00AA672F">
        <w:t xml:space="preserve">he model provides a good description of Cr(III) and Cr(VI) toxicokinetics in </w:t>
      </w:r>
      <w:r w:rsidR="00EA680A">
        <w:t>humans</w:t>
      </w:r>
      <w:r w:rsidR="00AA672F">
        <w:t xml:space="preserve"> based upon available data</w:t>
      </w:r>
      <w:r w:rsidR="00F25CD7">
        <w:t xml:space="preserve">, with model predictions </w:t>
      </w:r>
      <w:r w:rsidR="002C5028">
        <w:t xml:space="preserve">falling </w:t>
      </w:r>
      <w:r w:rsidR="00F25CD7">
        <w:t xml:space="preserve">within a factor of 3 or better </w:t>
      </w:r>
      <w:r w:rsidR="002C5028">
        <w:t>for</w:t>
      </w:r>
      <w:r w:rsidR="00F25CD7">
        <w:t xml:space="preserve"> a</w:t>
      </w:r>
      <w:r w:rsidR="008A2CF9">
        <w:t>pproximately 88</w:t>
      </w:r>
      <w:r w:rsidR="00F25CD7">
        <w:t>% of the available data points</w:t>
      </w:r>
      <w:r w:rsidR="001F2F20">
        <w:t xml:space="preserve"> (i.e.,  average of 8</w:t>
      </w:r>
      <w:r w:rsidR="008A2CF9">
        <w:t>4% for Cr(III) data sets, and 90</w:t>
      </w:r>
      <w:r w:rsidR="001F2F20">
        <w:t>% for Cr(VI) data sets)</w:t>
      </w:r>
      <w:r w:rsidR="00AA672F">
        <w:t xml:space="preserve">.  </w:t>
      </w:r>
      <w:r w:rsidR="008F63DE">
        <w:t xml:space="preserve"> </w:t>
      </w:r>
      <w:r w:rsidR="00C241F7">
        <w:t>Furthermore, the PBPK m</w:t>
      </w:r>
      <w:r w:rsidR="008F63DE">
        <w:t xml:space="preserve">odel predictions are consistent with the key patterns (liver:kidney and erythrocyte:plasma ratios discussed in </w:t>
      </w:r>
      <w:r w:rsidR="008F63DE" w:rsidRPr="006B3DC2">
        <w:rPr>
          <w:b/>
        </w:rPr>
        <w:t>Section 3.1</w:t>
      </w:r>
      <w:r w:rsidR="008F63DE">
        <w:t xml:space="preserve">) identified for chromium.  </w:t>
      </w:r>
      <w:r w:rsidR="002C5028">
        <w:t>Model predictions for liver:ki</w:t>
      </w:r>
      <w:r w:rsidR="008A2CF9">
        <w:t>dney ratios were approximately 2</w:t>
      </w:r>
      <w:r w:rsidR="002C5028">
        <w:t xml:space="preserve"> for the exposure scenarios evaluated, compared to the range of </w:t>
      </w:r>
      <w:r w:rsidR="00C173D7">
        <w:t>1.4-4.3 identified from the published literature</w:t>
      </w:r>
      <w:r w:rsidR="008A2CF9">
        <w:t>[37,38,40,43,44]</w:t>
      </w:r>
      <w:r w:rsidR="00C173D7">
        <w:t>.  Similarly</w:t>
      </w:r>
      <w:r w:rsidR="0047264B">
        <w:t xml:space="preserve"> predictions for the erythrocyte:plasma ratio are less than 1 for Cr(III) exposures, which is consistent with the observed data of Volpe et al.</w:t>
      </w:r>
      <w:r w:rsidR="008A2CF9">
        <w:t>[32]</w:t>
      </w:r>
      <w:r w:rsidR="0047264B">
        <w:t>; while predicted ratios greater than 1 are consistent with observed data for high-dose exposure</w:t>
      </w:r>
      <w:r w:rsidR="00612D7A">
        <w:t>s to Cr(VI)</w:t>
      </w:r>
      <w:r w:rsidR="008A2CF9">
        <w:t>[</w:t>
      </w:r>
      <w:r w:rsidR="00743030">
        <w:t>39,40,42]</w:t>
      </w:r>
      <w:r w:rsidR="0047264B">
        <w:t>.</w:t>
      </w:r>
    </w:p>
    <w:p w14:paraId="28D3510E" w14:textId="77777777" w:rsidR="00EA680A" w:rsidRDefault="00EA680A" w:rsidP="009E0E8A">
      <w:pPr>
        <w:spacing w:line="480" w:lineRule="auto"/>
      </w:pPr>
    </w:p>
    <w:p w14:paraId="4DD944A7" w14:textId="7E5F6BE5" w:rsidR="00397332" w:rsidRDefault="00397332" w:rsidP="009E0E8A">
      <w:pPr>
        <w:spacing w:line="480" w:lineRule="auto"/>
      </w:pPr>
      <w:r>
        <w:t>Several of the datasets used to fit the model parameters included data for multiple individuals.  The approach of O’Flaherty et al.</w:t>
      </w:r>
      <w:r w:rsidR="00743030">
        <w:t>[14]</w:t>
      </w:r>
      <w:r>
        <w:t xml:space="preserve"> was to fit their PBPK model parameters to the data for each individual separately, principally by varying the rate of Cr(VI) and Cr(III) absorption across individuals.  The authors had noted another approach would have been to alter their (simplistic) rate of reduction for achieving fits to total Cr following Cr(VI) dosing.  The approach we used was to average the data across individuals within a study as a function of added Cr and to use one set of model parameters to fit the entire study.  Fitting data for individuals will provide greater insight on individual variability; however, the source of the variability (differences in absorption rate constant, concentration of reducing equivalents, pH of GI contents, rate of stomach emptying, etc.) will be indistinguishable.  Therefore, the approach we have used for fitting the model to the average of the study participants provides estimates of average model parameter values.  Assessing sources and ranges of variation in model parameters will be relevant for a risk assessment using this model.</w:t>
      </w:r>
    </w:p>
    <w:p w14:paraId="232B87D9" w14:textId="77777777" w:rsidR="00397332" w:rsidRDefault="00397332" w:rsidP="009E0E8A">
      <w:pPr>
        <w:spacing w:line="480" w:lineRule="auto"/>
      </w:pPr>
    </w:p>
    <w:p w14:paraId="580746C1" w14:textId="622F8FF0" w:rsidR="00E36D68" w:rsidRDefault="00E11261" w:rsidP="009E0E8A">
      <w:pPr>
        <w:spacing w:line="480" w:lineRule="auto"/>
      </w:pPr>
      <w:r>
        <w:t xml:space="preserve">The human PBPK model for chromium shares </w:t>
      </w:r>
      <w:r w:rsidR="00AD7FA3">
        <w:t xml:space="preserve">nearly </w:t>
      </w:r>
      <w:r>
        <w:t>the same structure as that developed for rats and mice</w:t>
      </w:r>
      <w:r w:rsidR="00743030">
        <w:t>[16]</w:t>
      </w:r>
      <w:r>
        <w:t xml:space="preserve">.  </w:t>
      </w:r>
      <w:r w:rsidRPr="00062C20">
        <w:t xml:space="preserve">However, there are some </w:t>
      </w:r>
      <w:r>
        <w:t>notable</w:t>
      </w:r>
      <w:r w:rsidRPr="00062C20">
        <w:t xml:space="preserve"> differences between rodents and humans</w:t>
      </w:r>
      <w:r>
        <w:t xml:space="preserve">.  </w:t>
      </w:r>
      <w:r w:rsidR="00C241F7">
        <w:t>First,</w:t>
      </w:r>
      <w:r>
        <w:t xml:space="preserve"> the rodent forestomach has no human tissue </w:t>
      </w:r>
      <w:r w:rsidR="00552EB7">
        <w:t>counterpart</w:t>
      </w:r>
      <w:r w:rsidR="00743030">
        <w:t>[61,62]</w:t>
      </w:r>
      <w:r>
        <w:t xml:space="preserve">.  Because forestomach and glandular stomach were treated as a lumped compartment in the rodent PBPK model, there was no need to alter the model structure for humans. </w:t>
      </w:r>
      <w:r w:rsidR="00C241F7">
        <w:t xml:space="preserve"> </w:t>
      </w:r>
      <w:r w:rsidR="003F3D38">
        <w:t>Second, there are species differences in the absorptive surface area of the small intestines</w:t>
      </w:r>
      <w:r w:rsidR="00743030">
        <w:t>[63,64]</w:t>
      </w:r>
      <w:r w:rsidR="003F3D38">
        <w:t>, which may be an important factor for point of contact effects.  Third</w:t>
      </w:r>
      <w:r w:rsidR="00C241F7">
        <w:t xml:space="preserve">, although data from high-dose rodent studies required inclusion of a saturable absorption </w:t>
      </w:r>
      <w:r w:rsidR="003F3D38">
        <w:t xml:space="preserve">algorithm </w:t>
      </w:r>
      <w:r w:rsidR="00C241F7">
        <w:t>for both Cr(III) and Cr(VI)</w:t>
      </w:r>
      <w:r w:rsidR="00743030">
        <w:t>[16]</w:t>
      </w:r>
      <w:r w:rsidR="00C241F7">
        <w:t>, this was not required to fit the human data sets since the Cr(III) data sets were collected at low doses</w:t>
      </w:r>
      <w:r w:rsidR="003F3D38">
        <w:t xml:space="preserve"> (i.e., below any potential saturation)</w:t>
      </w:r>
      <w:r w:rsidR="00C241F7">
        <w:t>, and the Cr(VI</w:t>
      </w:r>
      <w:r w:rsidR="00D05520">
        <w:t>)</w:t>
      </w:r>
      <w:r w:rsidR="00C241F7">
        <w:t xml:space="preserve"> data sets were either collected at low doses </w:t>
      </w:r>
      <w:r w:rsidR="001C2329">
        <w:t xml:space="preserve">repeated exposures </w:t>
      </w:r>
      <w:r w:rsidR="00C241F7">
        <w:t>or for</w:t>
      </w:r>
      <w:r w:rsidR="001C2329">
        <w:t xml:space="preserve"> high-dose </w:t>
      </w:r>
      <w:r w:rsidR="00C241F7">
        <w:t>acute exposures</w:t>
      </w:r>
      <w:r w:rsidR="003F3D38">
        <w:t xml:space="preserve"> (i.e., too short to produce treatment-related effects on</w:t>
      </w:r>
      <w:r w:rsidR="00743030">
        <w:t xml:space="preserve"> cell turnover that might impact</w:t>
      </w:r>
      <w:r w:rsidR="003F3D38">
        <w:t xml:space="preserve"> absorption)</w:t>
      </w:r>
      <w:r w:rsidR="00E36D68">
        <w:t xml:space="preserve">. </w:t>
      </w:r>
    </w:p>
    <w:p w14:paraId="2A32396C" w14:textId="77777777" w:rsidR="00E36D68" w:rsidRDefault="00E36D68" w:rsidP="009E0E8A">
      <w:pPr>
        <w:spacing w:line="480" w:lineRule="auto"/>
      </w:pPr>
    </w:p>
    <w:p w14:paraId="750CB27A" w14:textId="77777777" w:rsidR="00397035" w:rsidRDefault="00E36D68" w:rsidP="009E0E8A">
      <w:pPr>
        <w:spacing w:line="480" w:lineRule="auto"/>
      </w:pPr>
      <w:r>
        <w:t xml:space="preserve">An </w:t>
      </w:r>
      <w:r w:rsidR="001C2329">
        <w:t xml:space="preserve">additional </w:t>
      </w:r>
      <w:r>
        <w:t xml:space="preserve">important </w:t>
      </w:r>
      <w:r w:rsidR="001C2329">
        <w:t>difference between rodents and humans pertains to variation.  F</w:t>
      </w:r>
      <w:r w:rsidR="00E11261">
        <w:t xml:space="preserve">actors such as </w:t>
      </w:r>
      <w:r w:rsidR="00AD138F">
        <w:t>gastric lumen</w:t>
      </w:r>
      <w:r w:rsidR="00512F3C">
        <w:t xml:space="preserve"> </w:t>
      </w:r>
      <w:r w:rsidR="00E11261">
        <w:t xml:space="preserve">pH, </w:t>
      </w:r>
      <w:r w:rsidR="00512F3C">
        <w:t xml:space="preserve">gastric </w:t>
      </w:r>
      <w:r w:rsidR="00AD138F">
        <w:t>lumen</w:t>
      </w:r>
      <w:r w:rsidR="00E11261">
        <w:t xml:space="preserve"> </w:t>
      </w:r>
      <w:r w:rsidR="00AD138F">
        <w:t xml:space="preserve">transit time, gastric lumen volumes, </w:t>
      </w:r>
      <w:r w:rsidR="00E11261">
        <w:t xml:space="preserve">and gastric fluid production, </w:t>
      </w:r>
      <w:r w:rsidR="001C2329">
        <w:t xml:space="preserve">are much more variable in humans than in rodents.  As herbivores with a forestomach to store food and under </w:t>
      </w:r>
      <w:r w:rsidR="001C2329" w:rsidRPr="008B2518">
        <w:rPr>
          <w:i/>
        </w:rPr>
        <w:t>ad libitum</w:t>
      </w:r>
      <w:r w:rsidR="001C2329">
        <w:t xml:space="preserve"> feeding conditions, mice and rats have relatively consistent stomach conditions with low variability in stomach pH, </w:t>
      </w:r>
      <w:r w:rsidR="00397332">
        <w:t xml:space="preserve">gastric emptying time, </w:t>
      </w:r>
      <w:r w:rsidR="001C2329">
        <w:t>and relatively constant gastric acid production</w:t>
      </w:r>
      <w:r w:rsidR="00743030">
        <w:t>[17,46,57]</w:t>
      </w:r>
      <w:r w:rsidR="001C2329">
        <w:t xml:space="preserve">. </w:t>
      </w:r>
      <w:r w:rsidR="00397332">
        <w:t xml:space="preserve">  </w:t>
      </w:r>
      <w:r w:rsidR="001C2329">
        <w:t>In humans, gastric reduction of Cr(VI) is dependent on the presence of food and pH</w:t>
      </w:r>
      <w:r w:rsidR="00743030">
        <w:t>[24]</w:t>
      </w:r>
      <w:r w:rsidR="001C2329">
        <w:t xml:space="preserve">.  Reduction capacity increases substantially in fed conditions because upon anticipation of eating and distention of the stomach, significant gastric acid, protein and enzyme production occurs.   </w:t>
      </w:r>
      <w:r w:rsidR="00C20165">
        <w:t>De Flora</w:t>
      </w:r>
      <w:r w:rsidR="001C2329">
        <w:t xml:space="preserve"> et al.</w:t>
      </w:r>
      <w:r w:rsidR="0073158E">
        <w:t>[24]</w:t>
      </w:r>
      <w:r w:rsidR="001C2329">
        <w:t xml:space="preserve"> measured the capacity of the stomach to reduce Cr(VI) in a normal individual and 16 individuals who were hospitalized for duodenal ulcer and cholecystectomy.  Circadian changes in Cr(VI) reduction </w:t>
      </w:r>
      <w:r w:rsidR="00CE383F">
        <w:t>capacity</w:t>
      </w:r>
      <w:r w:rsidR="001C2329">
        <w:t xml:space="preserve"> and pH were presented (graphically) for five individuals, including two under treatment with an agonist of histamine H2-receptor (famotidine). </w:t>
      </w:r>
      <w:r w:rsidR="00F604E0">
        <w:t xml:space="preserve"> </w:t>
      </w:r>
      <w:r w:rsidR="001C2329">
        <w:t>Although food itself contribute</w:t>
      </w:r>
      <w:r w:rsidR="00D41FE3">
        <w:t>s</w:t>
      </w:r>
      <w:r w:rsidR="001C2329">
        <w:t xml:space="preserve"> additional reducing agents, </w:t>
      </w:r>
      <w:r w:rsidR="00D41FE3">
        <w:t xml:space="preserve">some </w:t>
      </w:r>
      <w:r w:rsidR="001C2329">
        <w:t>increase in Cr(VI) reductive capacity in is like</w:t>
      </w:r>
      <w:r w:rsidR="00D41FE3">
        <w:t>ly related to acid and enzyme se</w:t>
      </w:r>
      <w:r w:rsidR="001C2329">
        <w:t xml:space="preserve">cretion </w:t>
      </w:r>
      <w:r w:rsidR="00D41FE3">
        <w:t xml:space="preserve">(e.g., reductases that may regenerate reducing equivalents) </w:t>
      </w:r>
      <w:r w:rsidR="001C2329">
        <w:t>that occurs with ingestion of a meal.  Basal gastric acid production between meals in humans is relatively low,  ~2-5 mEq/hr, but reaches peak rates of 18 to 23 mEq/hr upon food consumption</w:t>
      </w:r>
      <w:r w:rsidR="0073158E">
        <w:t>[47]</w:t>
      </w:r>
      <w:r w:rsidR="001C2329">
        <w:t>.  Gastric pH is more highly variable in humans than in rodents, in fasting conditions normal gastric pH ranges from approximately 1 to 3 in humans, and in fed conditions pH increases to approximately 4-5</w:t>
      </w:r>
      <w:r w:rsidR="0073158E">
        <w:t>[47,56,57]</w:t>
      </w:r>
      <w:r w:rsidR="001C2329">
        <w:t xml:space="preserve">.  </w:t>
      </w:r>
      <w:r w:rsidR="00F604E0">
        <w:t>In rodents, gastric pH differs only slightly between fed and fasted states (approximately 3 and 4, respectively)</w:t>
      </w:r>
      <w:r w:rsidR="0073158E">
        <w:t>[46]</w:t>
      </w:r>
      <w:r w:rsidR="00F604E0">
        <w:t xml:space="preserve">.  </w:t>
      </w:r>
      <w:r w:rsidR="001C2329">
        <w:t>It is well recognized that reduction of Cr(VI) to Cr(III) is more rapid at low pH, in the presence of reducing agents, in the human stomach as well as in other environments</w:t>
      </w:r>
      <w:r w:rsidR="0073158E">
        <w:t>[24,25]</w:t>
      </w:r>
      <w:r w:rsidR="001C2329">
        <w:t xml:space="preserve">. </w:t>
      </w:r>
      <w:r w:rsidR="00397332">
        <w:t xml:space="preserve"> Gastric lumen pH has been shown to vary</w:t>
      </w:r>
      <w:r w:rsidR="00790C35">
        <w:t xml:space="preserve"> with age</w:t>
      </w:r>
      <w:r w:rsidR="0073158E">
        <w:t>[65,66,67,68]</w:t>
      </w:r>
      <w:r w:rsidR="00790C35">
        <w:t xml:space="preserve">, and </w:t>
      </w:r>
      <w:r w:rsidR="00397332">
        <w:t xml:space="preserve">also </w:t>
      </w:r>
      <w:r w:rsidR="008F63DE">
        <w:t xml:space="preserve">varies </w:t>
      </w:r>
      <w:r w:rsidR="00790C35">
        <w:t>between individuals</w:t>
      </w:r>
      <w:r w:rsidR="008F63DE">
        <w:t xml:space="preserve"> including potentially sensitive subpopulations (e.g., PPI users)</w:t>
      </w:r>
      <w:r w:rsidR="00790C35">
        <w:t xml:space="preserve">.  </w:t>
      </w:r>
      <w:r w:rsidR="00AD138F">
        <w:t>In addition to being highly variable</w:t>
      </w:r>
      <w:r w:rsidR="00397332">
        <w:t xml:space="preserve"> in humans</w:t>
      </w:r>
      <w:r w:rsidR="00AD138F">
        <w:t xml:space="preserve">, many of these </w:t>
      </w:r>
      <w:r w:rsidR="00397332">
        <w:t>parameters (lumen pH, gastric emptying time, lumen reducing equivalents)</w:t>
      </w:r>
      <w:r w:rsidR="00AD138F">
        <w:t xml:space="preserve"> were identified as having a large effect on model predictions for the flux of Cr(VI) leaving the stomach and taken up by SI tissue</w:t>
      </w:r>
      <w:r w:rsidR="00C84C03">
        <w:t xml:space="preserve"> (</w:t>
      </w:r>
      <w:r w:rsidR="00C84C03" w:rsidRPr="00C84C03">
        <w:rPr>
          <w:b/>
        </w:rPr>
        <w:t>Table 4</w:t>
      </w:r>
      <w:r w:rsidR="00C84C03">
        <w:t xml:space="preserve">).  </w:t>
      </w:r>
      <w:r w:rsidR="00397332">
        <w:t>For this reason, c</w:t>
      </w:r>
      <w:r w:rsidR="00790C35">
        <w:t xml:space="preserve">haracterization of </w:t>
      </w:r>
      <w:r w:rsidR="008F63DE">
        <w:t>the</w:t>
      </w:r>
      <w:r w:rsidR="00790C35">
        <w:t>s</w:t>
      </w:r>
      <w:r w:rsidR="008F63DE">
        <w:t>e</w:t>
      </w:r>
      <w:r w:rsidR="00790C35">
        <w:t xml:space="preserve"> </w:t>
      </w:r>
      <w:r w:rsidR="00C42B53">
        <w:t xml:space="preserve">important </w:t>
      </w:r>
      <w:r w:rsidR="008F63DE">
        <w:t xml:space="preserve">sources of human </w:t>
      </w:r>
      <w:r w:rsidR="00790C35">
        <w:t>variation</w:t>
      </w:r>
      <w:r w:rsidR="008F63DE">
        <w:t xml:space="preserve"> will serve as an important component of a PBPK-based human health risk assessment for chromium.</w:t>
      </w:r>
    </w:p>
    <w:p w14:paraId="02954ED8" w14:textId="0327F23A" w:rsidR="00397035" w:rsidRDefault="00397035" w:rsidP="009E0E8A">
      <w:pPr>
        <w:spacing w:line="480" w:lineRule="auto"/>
      </w:pPr>
    </w:p>
    <w:p w14:paraId="6A36F12B" w14:textId="77777777" w:rsidR="00AC10F9" w:rsidRDefault="00AA672F" w:rsidP="009E0E8A">
      <w:pPr>
        <w:spacing w:line="480" w:lineRule="auto"/>
      </w:pPr>
      <w:r>
        <w:t>There are sources of uncertainty in this model</w:t>
      </w:r>
      <w:r w:rsidR="00765B5F">
        <w:t>, many of which have been discussed previously for the rodent PBPK model</w:t>
      </w:r>
      <w:r w:rsidR="0073158E">
        <w:t>[16]</w:t>
      </w:r>
      <w:r>
        <w:t>.</w:t>
      </w:r>
      <w:r w:rsidR="00DD047E">
        <w:t xml:space="preserve">  </w:t>
      </w:r>
      <w:r w:rsidR="00A266ED">
        <w:t>The rate of Cr(VI) reduction in human gastric contents estimated is based upon samples from fasted individuals.  Although changes in gastric reduction capacity due to the presence of food were addressed using the data of DeFlora et al.</w:t>
      </w:r>
      <w:r w:rsidR="0073158E">
        <w:t>[24]</w:t>
      </w:r>
      <w:r w:rsidR="00A266ED">
        <w:t xml:space="preserve">, data are not available to estimate a different rate of reduction for individuals in a fed state, and therefore all human modeling has been performed using fasted state reduction rates.  </w:t>
      </w:r>
      <w:r w:rsidR="000920CD">
        <w:t>As noted for the rodent model, no data are available for describing intracellular reduction of Cr(VI) in the small intestines in either rodents or humans, req</w:t>
      </w:r>
      <w:r w:rsidR="00E50483">
        <w:t>uiring the use of surrogate data</w:t>
      </w:r>
      <w:r w:rsidR="000920CD">
        <w:t xml:space="preserve"> to characterize this reaction (i</w:t>
      </w:r>
      <w:r w:rsidR="001D2DE5">
        <w:t xml:space="preserve">.e., reduction </w:t>
      </w:r>
      <w:r w:rsidR="00A266ED">
        <w:t xml:space="preserve">of Cr(VI) </w:t>
      </w:r>
      <w:r w:rsidR="001D2DE5">
        <w:t xml:space="preserve">in </w:t>
      </w:r>
      <w:r w:rsidR="00C04B32">
        <w:t xml:space="preserve">rat </w:t>
      </w:r>
      <w:r w:rsidR="000920CD">
        <w:t xml:space="preserve">erythrocytes).  </w:t>
      </w:r>
      <w:r w:rsidR="00DD047E">
        <w:t>In addition</w:t>
      </w:r>
      <w:r>
        <w:t>,</w:t>
      </w:r>
      <w:r w:rsidR="00146771">
        <w:t xml:space="preserve"> </w:t>
      </w:r>
      <w:r w:rsidR="00DD047E">
        <w:t xml:space="preserve">a key source of uncertainty in the human PBPK model is associated with the fact that the </w:t>
      </w:r>
      <w:r w:rsidR="00146771">
        <w:t xml:space="preserve">data </w:t>
      </w:r>
      <w:r w:rsidR="00DD047E">
        <w:t>available for chromium in exposed humans</w:t>
      </w:r>
      <w:r w:rsidR="00146771">
        <w:t xml:space="preserve"> are </w:t>
      </w:r>
      <w:r w:rsidR="00C84C03">
        <w:t xml:space="preserve">primarily </w:t>
      </w:r>
      <w:r w:rsidR="00146771">
        <w:t>limited</w:t>
      </w:r>
      <w:r w:rsidR="00DD047E">
        <w:t xml:space="preserve"> to plasma, erythrocytes, and urine</w:t>
      </w:r>
      <w:r w:rsidR="00146771">
        <w:t xml:space="preserve">.  </w:t>
      </w:r>
      <w:r w:rsidR="00DD047E">
        <w:t>For this reason, c</w:t>
      </w:r>
      <w:r w:rsidR="00146771">
        <w:t xml:space="preserve">onsideration was given to </w:t>
      </w:r>
      <w:r w:rsidR="00290A5E">
        <w:t>combining</w:t>
      </w:r>
      <w:r w:rsidR="00146771">
        <w:t xml:space="preserve"> all systemic tissues into a single compartment</w:t>
      </w:r>
      <w:r w:rsidR="00AC10F9">
        <w:t>.  H</w:t>
      </w:r>
      <w:r w:rsidR="00146771">
        <w:t xml:space="preserve">owever, </w:t>
      </w:r>
      <w:r w:rsidR="00AC10F9">
        <w:t xml:space="preserve">separate systemic model compartments were maintained </w:t>
      </w:r>
      <w:r w:rsidR="00146771">
        <w:t xml:space="preserve">for the sake of consistency with </w:t>
      </w:r>
      <w:r w:rsidR="00586C71">
        <w:t>the rodent PBPK model structure</w:t>
      </w:r>
      <w:r w:rsidR="0073158E">
        <w:t>[16]</w:t>
      </w:r>
      <w:r w:rsidR="00C84C03">
        <w:t xml:space="preserve"> and the previously published model</w:t>
      </w:r>
      <w:r w:rsidR="0073158E">
        <w:t>[14]</w:t>
      </w:r>
      <w:r w:rsidR="00AC10F9">
        <w:t>.  In addition, separ</w:t>
      </w:r>
      <w:r w:rsidR="00586C71">
        <w:t>ate model compartments permit</w:t>
      </w:r>
      <w:r w:rsidR="00AC10F9">
        <w:t xml:space="preserve"> a comparison between model predictions for liver:kidney data, for which limited data are available in humans following </w:t>
      </w:r>
      <w:r w:rsidR="00586C71">
        <w:t>low-level</w:t>
      </w:r>
      <w:r w:rsidR="00AC10F9">
        <w:t xml:space="preserve"> exposures to Cr(III)</w:t>
      </w:r>
      <w:r w:rsidR="0073158E">
        <w:t>[43,44]</w:t>
      </w:r>
      <w:r w:rsidR="00586C71">
        <w:t xml:space="preserve"> </w:t>
      </w:r>
      <w:r w:rsidR="00AC10F9">
        <w:t>and fatal poisonings with Cr(VI)</w:t>
      </w:r>
      <w:r w:rsidR="0073158E">
        <w:t>[37,38,40]</w:t>
      </w:r>
      <w:r w:rsidR="00AC10F9">
        <w:t xml:space="preserve">.  Another source of uncertainty pertains to the relative timing of Cr(VI) exposure </w:t>
      </w:r>
      <w:r w:rsidR="00586C71">
        <w:t xml:space="preserve">events </w:t>
      </w:r>
      <w:r w:rsidR="00AC10F9">
        <w:t>compared to the state of the gastrointestinal tract (i.e.,  fed or fasted state</w:t>
      </w:r>
      <w:r w:rsidR="00586C71">
        <w:t>s</w:t>
      </w:r>
      <w:r w:rsidR="00AC10F9">
        <w:t xml:space="preserve">).  For the sake of simplicity in fitting available human data sets, for which information regarding relative timing of exposure and GI state are lacking, constant daily average values were adopted for </w:t>
      </w:r>
      <w:r w:rsidR="0041293A">
        <w:t xml:space="preserve">model parameters </w:t>
      </w:r>
      <w:r w:rsidR="00586C71">
        <w:t xml:space="preserve">that are known to vary between fed and fasted states </w:t>
      </w:r>
      <w:r w:rsidR="0041293A">
        <w:t>(</w:t>
      </w:r>
      <w:r w:rsidR="00586C71">
        <w:t xml:space="preserve">lumen </w:t>
      </w:r>
      <w:r w:rsidR="0041293A">
        <w:t>pH, gastric emptying, Cr(VI) reduction capacity).  However, in applying the model to human health risk assessment (in preparation), more careful considera</w:t>
      </w:r>
      <w:r w:rsidR="00586C71">
        <w:t>tion will need to be given to the impact of these</w:t>
      </w:r>
      <w:r w:rsidR="0041293A">
        <w:t xml:space="preserve"> factors </w:t>
      </w:r>
      <w:r w:rsidR="00586C71">
        <w:t xml:space="preserve">on tissue dosimetry </w:t>
      </w:r>
      <w:r w:rsidR="0041293A">
        <w:t xml:space="preserve">and their implications on risk.  </w:t>
      </w:r>
    </w:p>
    <w:p w14:paraId="34FE5D91" w14:textId="77777777" w:rsidR="00AC10F9" w:rsidRDefault="00AC10F9" w:rsidP="009E0E8A">
      <w:pPr>
        <w:spacing w:line="480" w:lineRule="auto"/>
      </w:pPr>
    </w:p>
    <w:p w14:paraId="1D586281" w14:textId="32A7E810" w:rsidR="00C84C03" w:rsidRDefault="00586C71" w:rsidP="009E0E8A">
      <w:pPr>
        <w:spacing w:line="480" w:lineRule="auto"/>
      </w:pPr>
      <w:r>
        <w:t>The application of the rodent and human PBPK models to human health risk assessment</w:t>
      </w:r>
      <w:r w:rsidR="003F3D38">
        <w:t xml:space="preserve"> will require a careful consideration of the mode of action for the tumorigenic effects.  For </w:t>
      </w:r>
      <w:r w:rsidR="00D41FE3">
        <w:t xml:space="preserve">tumors in </w:t>
      </w:r>
      <w:r w:rsidR="003F3D38">
        <w:t>the mouse small intestines, potential candidate dose measures include</w:t>
      </w:r>
      <w:r w:rsidR="00F604E0">
        <w:t xml:space="preserve"> those for Cr(VI) concentration (e.g., </w:t>
      </w:r>
      <w:r w:rsidR="003F3D38">
        <w:t xml:space="preserve">in the </w:t>
      </w:r>
      <w:r w:rsidR="00D41FE3">
        <w:t xml:space="preserve">lumen or tissue of the </w:t>
      </w:r>
      <w:r w:rsidR="003F3D38">
        <w:t>small intestines</w:t>
      </w:r>
      <w:r w:rsidR="00F604E0">
        <w:t>) or Cr(VI) flux (e.g., Cr</w:t>
      </w:r>
      <w:r w:rsidR="00F83D4A">
        <w:t xml:space="preserve">(VI) </w:t>
      </w:r>
      <w:r w:rsidR="00F604E0">
        <w:t>leaving the stom</w:t>
      </w:r>
      <w:r w:rsidR="00F83D4A">
        <w:t>ach lumen or entering into small intestines tissue).  Selection of an appropriate dose measure will also need to include a consideration of the confidence in the PBPK model predictions.  For example, although there is reasonable confidence in model predictions for small intestines tissue concentrations of Cr(VI) in mice because they are grounded by observed measurements made for total chromium</w:t>
      </w:r>
      <w:r w:rsidR="0073158E">
        <w:t>[16]</w:t>
      </w:r>
      <w:r w:rsidR="00F83D4A">
        <w:t>, no such data are available for Cr in human small intestines.  For this reason, human</w:t>
      </w:r>
      <w:r w:rsidR="00DD047E">
        <w:t xml:space="preserve"> model </w:t>
      </w:r>
      <w:r w:rsidR="00C84C03">
        <w:t xml:space="preserve">predictions for Cr concentrations in </w:t>
      </w:r>
      <w:r w:rsidR="0085126E">
        <w:t xml:space="preserve">small intestinal </w:t>
      </w:r>
      <w:r w:rsidR="00C84C03">
        <w:t xml:space="preserve">tissues </w:t>
      </w:r>
      <w:r w:rsidR="00DD047E">
        <w:t xml:space="preserve">cannot be </w:t>
      </w:r>
      <w:r w:rsidR="00C84C03">
        <w:t xml:space="preserve">validated. </w:t>
      </w:r>
      <w:r w:rsidR="00EF04CE">
        <w:t xml:space="preserve"> </w:t>
      </w:r>
      <w:r w:rsidR="00AA672F">
        <w:t xml:space="preserve">However, </w:t>
      </w:r>
      <w:r w:rsidR="00C84C03">
        <w:t>the flux of Cr(VI)</w:t>
      </w:r>
      <w:r w:rsidR="00EF04CE">
        <w:t xml:space="preserve">, </w:t>
      </w:r>
      <w:r w:rsidR="002F5C8B">
        <w:t>transited</w:t>
      </w:r>
      <w:r w:rsidR="00EF04CE">
        <w:t xml:space="preserve"> from the lumen of the stomach to the lumen of the small intestines is </w:t>
      </w:r>
      <w:r w:rsidR="002F5C8B">
        <w:t xml:space="preserve">primarily </w:t>
      </w:r>
      <w:r w:rsidR="00EF04CE">
        <w:t>dependent upon our understanding of competing rates for GI transit and gastric Cr(VI) reduction, both of which have been well characterized</w:t>
      </w:r>
      <w:r w:rsidR="002F5C8B">
        <w:t xml:space="preserve"> in humans</w:t>
      </w:r>
      <w:r w:rsidR="00EF04CE">
        <w:t xml:space="preserve">.  </w:t>
      </w:r>
      <w:r w:rsidR="00F83D4A">
        <w:t>Similarly</w:t>
      </w:r>
      <w:r w:rsidR="00EF04CE">
        <w:t>, because the small intestines serve as the primary location for Cr absorption</w:t>
      </w:r>
      <w:r w:rsidR="00F83D4A">
        <w:t xml:space="preserve"> (based upon relative surface areas of GI segments)</w:t>
      </w:r>
      <w:r w:rsidR="00EF04CE">
        <w:t xml:space="preserve">, </w:t>
      </w:r>
      <w:r w:rsidR="00DC7B9F">
        <w:t xml:space="preserve">model predictions for </w:t>
      </w:r>
      <w:r w:rsidR="00EF04CE">
        <w:t>flux of chromium</w:t>
      </w:r>
      <w:r w:rsidR="00C84C03">
        <w:t xml:space="preserve"> into SI tissue</w:t>
      </w:r>
      <w:r w:rsidR="001E373A">
        <w:t>, normalized to SI tissue volume or absorptive surface area, is</w:t>
      </w:r>
      <w:r w:rsidR="002F5C8B">
        <w:t xml:space="preserve"> sensitive to the levels of chromium </w:t>
      </w:r>
      <w:r w:rsidR="00DD6BA3">
        <w:t>reaching</w:t>
      </w:r>
      <w:r w:rsidR="002F5C8B">
        <w:t xml:space="preserve"> blood and urine</w:t>
      </w:r>
      <w:r w:rsidR="00F83D4A">
        <w:t>, for which there are direct measurements in humans</w:t>
      </w:r>
      <w:r w:rsidR="002F5C8B">
        <w:t xml:space="preserve">. </w:t>
      </w:r>
      <w:r w:rsidR="00F83D4A">
        <w:t xml:space="preserve"> Unfortunately, a similar approach cannot be made for the oral cavity, which lacks measured data in humans, and is </w:t>
      </w:r>
      <w:r w:rsidR="001E373A">
        <w:t xml:space="preserve">expected to be </w:t>
      </w:r>
      <w:r w:rsidR="00F83D4A">
        <w:t>a negligible contributor to systemic chromium levels</w:t>
      </w:r>
      <w:r w:rsidR="002C43A8">
        <w:t xml:space="preserve"> such that estimates of flux are not practical</w:t>
      </w:r>
      <w:r w:rsidR="00F83D4A">
        <w:t xml:space="preserve">. </w:t>
      </w:r>
    </w:p>
    <w:p w14:paraId="62C7A107" w14:textId="77777777" w:rsidR="00C84C03" w:rsidRDefault="00C84C03" w:rsidP="009E0E8A">
      <w:pPr>
        <w:spacing w:line="480" w:lineRule="auto"/>
      </w:pPr>
    </w:p>
    <w:p w14:paraId="1F79678B" w14:textId="03866D1E" w:rsidR="00EF04CE" w:rsidRDefault="002F5C8B" w:rsidP="009E0E8A">
      <w:pPr>
        <w:spacing w:line="480" w:lineRule="auto"/>
      </w:pPr>
      <w:r>
        <w:t>PBPK</w:t>
      </w:r>
      <w:r w:rsidR="00B0443E">
        <w:t xml:space="preserve"> model</w:t>
      </w:r>
      <w:r w:rsidR="00C40CF8">
        <w:t>ing</w:t>
      </w:r>
      <w:r w:rsidR="00B0443E">
        <w:t xml:space="preserve"> in</w:t>
      </w:r>
      <w:r>
        <w:t xml:space="preserve"> human health risk assessment f</w:t>
      </w:r>
      <w:r w:rsidR="00F16D29">
        <w:t xml:space="preserve">or chromium will </w:t>
      </w:r>
      <w:r w:rsidR="00C40CF8">
        <w:t xml:space="preserve">permit </w:t>
      </w:r>
      <w:r>
        <w:t>evaluation of the uncertainty and variability in both the rodent and human model predictions for the dose measure</w:t>
      </w:r>
      <w:r w:rsidR="00D05520">
        <w:t>(s)</w:t>
      </w:r>
      <w:r>
        <w:t xml:space="preserve"> selected.  By accounting for key species differences, sources of saturable toxicokinetics, and sources of uncertainty and variation, the rodent PBPK mo</w:t>
      </w:r>
      <w:r w:rsidR="008C7761">
        <w:t>del</w:t>
      </w:r>
      <w:r w:rsidR="002C43A8">
        <w:t>[16]</w:t>
      </w:r>
      <w:r w:rsidR="008C7761">
        <w:t xml:space="preserve"> </w:t>
      </w:r>
      <w:r>
        <w:t xml:space="preserve">and human PBPK model presented here </w:t>
      </w:r>
      <w:r w:rsidR="00B0443E">
        <w:t xml:space="preserve">should </w:t>
      </w:r>
      <w:r>
        <w:t>provide risk managers with a more robust characterization of</w:t>
      </w:r>
      <w:r w:rsidR="00B0443E">
        <w:t xml:space="preserve"> interspecies variability and improved extrapolation of rodent bioassay results to</w:t>
      </w:r>
      <w:r>
        <w:t xml:space="preserve"> </w:t>
      </w:r>
      <w:r w:rsidR="00B0443E">
        <w:t>environmentally-relevant</w:t>
      </w:r>
      <w:r>
        <w:t xml:space="preserve"> exposures </w:t>
      </w:r>
      <w:r w:rsidR="00B0443E">
        <w:t>in</w:t>
      </w:r>
      <w:r>
        <w:t xml:space="preserve"> human populations.</w:t>
      </w:r>
    </w:p>
    <w:p w14:paraId="0F860123" w14:textId="77777777" w:rsidR="00AA672F" w:rsidRDefault="00AA672F" w:rsidP="009E0E8A">
      <w:pPr>
        <w:spacing w:line="480" w:lineRule="auto"/>
      </w:pPr>
    </w:p>
    <w:p w14:paraId="22E653B0" w14:textId="77777777" w:rsidR="0089047F" w:rsidRPr="0089047F" w:rsidRDefault="0089047F" w:rsidP="009E0E8A">
      <w:pPr>
        <w:spacing w:line="480" w:lineRule="auto"/>
        <w:rPr>
          <w:b/>
        </w:rPr>
      </w:pPr>
      <w:r>
        <w:rPr>
          <w:b/>
        </w:rPr>
        <w:t>Acknowledgements</w:t>
      </w:r>
    </w:p>
    <w:p w14:paraId="792554B6" w14:textId="77777777" w:rsidR="00596591" w:rsidRDefault="00596591" w:rsidP="009E0E8A">
      <w:pPr>
        <w:spacing w:line="480" w:lineRule="auto"/>
      </w:pPr>
    </w:p>
    <w:p w14:paraId="282FB8CA" w14:textId="77777777" w:rsidR="00A25AD5" w:rsidRDefault="00596591" w:rsidP="009E0E8A">
      <w:pPr>
        <w:spacing w:line="480" w:lineRule="auto"/>
      </w:pPr>
      <w:r w:rsidRPr="00596591">
        <w:t>This work was supported by the Cr(VI) Panel of the American Chemistry Coun</w:t>
      </w:r>
      <w:r w:rsidR="00767E9B">
        <w:t>cil</w:t>
      </w:r>
      <w:r w:rsidRPr="00596591">
        <w:t>.</w:t>
      </w:r>
    </w:p>
    <w:p w14:paraId="49D0DBCC" w14:textId="77777777" w:rsidR="00496B47" w:rsidRDefault="00496B47" w:rsidP="009E0E8A">
      <w:pPr>
        <w:spacing w:line="480" w:lineRule="auto"/>
      </w:pPr>
    </w:p>
    <w:p w14:paraId="6C8D06B6" w14:textId="77777777" w:rsidR="00496B47" w:rsidRPr="00DC7B9F" w:rsidRDefault="00496B47" w:rsidP="009E0E8A">
      <w:pPr>
        <w:spacing w:line="480" w:lineRule="auto"/>
        <w:rPr>
          <w:b/>
        </w:rPr>
      </w:pPr>
      <w:r w:rsidRPr="00DC7B9F">
        <w:rPr>
          <w:b/>
        </w:rPr>
        <w:t>Notes</w:t>
      </w:r>
    </w:p>
    <w:p w14:paraId="794759A4" w14:textId="77777777" w:rsidR="00496B47" w:rsidRPr="00DC7B9F" w:rsidRDefault="00496B47" w:rsidP="009E0E8A">
      <w:pPr>
        <w:widowControl w:val="0"/>
        <w:autoSpaceDE w:val="0"/>
        <w:autoSpaceDN w:val="0"/>
        <w:adjustRightInd w:val="0"/>
        <w:spacing w:line="480" w:lineRule="auto"/>
        <w:rPr>
          <w:rFonts w:asciiTheme="minorHAnsi" w:hAnsiTheme="minorHAnsi" w:cs="DIN-Light"/>
          <w:lang w:eastAsia="en-US"/>
        </w:rPr>
      </w:pPr>
      <w:r w:rsidRPr="00DC7B9F">
        <w:rPr>
          <w:rFonts w:asciiTheme="minorHAnsi" w:hAnsiTheme="minorHAnsi" w:cs="DIN-Light"/>
          <w:lang w:eastAsia="en-US"/>
        </w:rPr>
        <w:t>The DUHS IRB has determined that pr</w:t>
      </w:r>
      <w:r w:rsidRPr="00496B47">
        <w:rPr>
          <w:rFonts w:asciiTheme="minorHAnsi" w:hAnsiTheme="minorHAnsi" w:cs="DIN-Light"/>
          <w:lang w:eastAsia="en-US"/>
        </w:rPr>
        <w:t>otocol ID: Pro00028884, for the</w:t>
      </w:r>
      <w:r>
        <w:rPr>
          <w:rFonts w:asciiTheme="minorHAnsi" w:hAnsiTheme="minorHAnsi" w:cs="DIN-Light"/>
          <w:lang w:eastAsia="en-US"/>
        </w:rPr>
        <w:t xml:space="preserve"> </w:t>
      </w:r>
      <w:r w:rsidRPr="00DC7B9F">
        <w:rPr>
          <w:rFonts w:asciiTheme="minorHAnsi" w:hAnsiTheme="minorHAnsi" w:cs="DIN-Light"/>
          <w:lang w:eastAsia="en-US"/>
        </w:rPr>
        <w:t>collection of human stomach fluids, meets the definition of research</w:t>
      </w:r>
      <w:r>
        <w:rPr>
          <w:rFonts w:asciiTheme="minorHAnsi" w:hAnsiTheme="minorHAnsi" w:cs="DIN-Light"/>
          <w:lang w:eastAsia="en-US"/>
        </w:rPr>
        <w:t xml:space="preserve"> </w:t>
      </w:r>
      <w:r w:rsidRPr="00DC7B9F">
        <w:rPr>
          <w:rFonts w:asciiTheme="minorHAnsi" w:hAnsiTheme="minorHAnsi" w:cs="DIN-Light"/>
          <w:lang w:eastAsia="en-US"/>
        </w:rPr>
        <w:t>not involving human subjects as described in 45 CFR 46.102(f), 21 CFR</w:t>
      </w:r>
      <w:r>
        <w:rPr>
          <w:rFonts w:asciiTheme="minorHAnsi" w:hAnsiTheme="minorHAnsi" w:cs="DIN-Light"/>
          <w:lang w:eastAsia="en-US"/>
        </w:rPr>
        <w:t xml:space="preserve"> </w:t>
      </w:r>
      <w:r w:rsidRPr="00DC7B9F">
        <w:rPr>
          <w:rFonts w:asciiTheme="minorHAnsi" w:hAnsiTheme="minorHAnsi" w:cs="DIN-Light"/>
          <w:lang w:eastAsia="en-US"/>
        </w:rPr>
        <w:t>56.102(e) and 21 CFR 812.3(p) and satisfies the Privacy Rule as described</w:t>
      </w:r>
      <w:r>
        <w:rPr>
          <w:rFonts w:asciiTheme="minorHAnsi" w:hAnsiTheme="minorHAnsi" w:cs="DIN-Light"/>
          <w:lang w:eastAsia="en-US"/>
        </w:rPr>
        <w:t xml:space="preserve"> i</w:t>
      </w:r>
      <w:r w:rsidRPr="00DC7B9F">
        <w:rPr>
          <w:rFonts w:asciiTheme="minorHAnsi" w:hAnsiTheme="minorHAnsi" w:cs="DIN-Light"/>
          <w:lang w:eastAsia="en-US"/>
        </w:rPr>
        <w:t>n 45</w:t>
      </w:r>
      <w:r>
        <w:rPr>
          <w:rFonts w:asciiTheme="minorHAnsi" w:hAnsiTheme="minorHAnsi" w:cs="DIN-Light"/>
          <w:lang w:eastAsia="en-US"/>
        </w:rPr>
        <w:t xml:space="preserve"> </w:t>
      </w:r>
      <w:r w:rsidRPr="00DC7B9F">
        <w:rPr>
          <w:rFonts w:asciiTheme="minorHAnsi" w:hAnsiTheme="minorHAnsi" w:cs="DIN-Light"/>
          <w:lang w:eastAsia="en-US"/>
        </w:rPr>
        <w:t>CFR</w:t>
      </w:r>
      <w:r>
        <w:rPr>
          <w:rFonts w:asciiTheme="minorHAnsi" w:hAnsiTheme="minorHAnsi" w:cs="DIN-Light"/>
          <w:lang w:eastAsia="en-US"/>
        </w:rPr>
        <w:t xml:space="preserve"> </w:t>
      </w:r>
      <w:r w:rsidRPr="00DC7B9F">
        <w:rPr>
          <w:rFonts w:asciiTheme="minorHAnsi" w:hAnsiTheme="minorHAnsi" w:cs="DIN-Light"/>
          <w:lang w:eastAsia="en-US"/>
        </w:rPr>
        <w:t>164.514.</w:t>
      </w:r>
    </w:p>
    <w:p w14:paraId="4146ED93" w14:textId="77777777" w:rsidR="00A25AD5" w:rsidRPr="00841BE4" w:rsidRDefault="00A25AD5" w:rsidP="009E0E8A">
      <w:pPr>
        <w:spacing w:line="480" w:lineRule="auto"/>
        <w:outlineLvl w:val="0"/>
      </w:pPr>
    </w:p>
    <w:p w14:paraId="59150A20" w14:textId="77777777" w:rsidR="00D34575" w:rsidRPr="00085DB8" w:rsidRDefault="00D34575" w:rsidP="009E0E8A">
      <w:pPr>
        <w:spacing w:line="480" w:lineRule="auto"/>
        <w:outlineLvl w:val="0"/>
        <w:rPr>
          <w:b/>
        </w:rPr>
      </w:pPr>
      <w:r w:rsidRPr="00085DB8">
        <w:rPr>
          <w:b/>
        </w:rPr>
        <w:t>5.  References</w:t>
      </w:r>
    </w:p>
    <w:p w14:paraId="44E7CFCD" w14:textId="0FCAAD0A" w:rsidR="00130BE2" w:rsidRPr="00130BE2" w:rsidRDefault="00F16958" w:rsidP="009E0E8A">
      <w:pPr>
        <w:spacing w:after="120" w:line="480" w:lineRule="auto"/>
        <w:rPr>
          <w:sz w:val="20"/>
          <w:szCs w:val="20"/>
        </w:rPr>
      </w:pPr>
      <w:r>
        <w:rPr>
          <w:sz w:val="20"/>
          <w:szCs w:val="20"/>
        </w:rPr>
        <w:t>1</w:t>
      </w:r>
      <w:r>
        <w:rPr>
          <w:sz w:val="20"/>
          <w:szCs w:val="20"/>
        </w:rPr>
        <w:tab/>
        <w:t>CDPH</w:t>
      </w:r>
      <w:r w:rsidR="00130BE2" w:rsidRPr="00130BE2">
        <w:rPr>
          <w:sz w:val="20"/>
          <w:szCs w:val="20"/>
        </w:rPr>
        <w:t xml:space="preserve">. Chromium-6 in drinking water: Sampling results.  California Department of Public Health.  </w:t>
      </w:r>
      <w:r>
        <w:rPr>
          <w:sz w:val="20"/>
          <w:szCs w:val="20"/>
        </w:rPr>
        <w:t xml:space="preserve">(2011)  </w:t>
      </w:r>
      <w:r w:rsidR="00130BE2" w:rsidRPr="00130BE2">
        <w:rPr>
          <w:sz w:val="20"/>
          <w:szCs w:val="20"/>
        </w:rPr>
        <w:t xml:space="preserve">Available at: http://www.cdph.ca.gov/certlic/drinkingwater/pages/chromium6sampling.aspx </w:t>
      </w:r>
    </w:p>
    <w:p w14:paraId="0C1BD247" w14:textId="6F249F92" w:rsidR="00130BE2" w:rsidRPr="00130BE2" w:rsidRDefault="00F16958" w:rsidP="009E0E8A">
      <w:pPr>
        <w:spacing w:after="120" w:line="480" w:lineRule="auto"/>
        <w:rPr>
          <w:sz w:val="20"/>
          <w:szCs w:val="20"/>
        </w:rPr>
      </w:pPr>
      <w:r>
        <w:rPr>
          <w:sz w:val="20"/>
          <w:szCs w:val="20"/>
        </w:rPr>
        <w:t>2</w:t>
      </w:r>
      <w:r>
        <w:rPr>
          <w:sz w:val="20"/>
          <w:szCs w:val="20"/>
        </w:rPr>
        <w:tab/>
        <w:t xml:space="preserve">AWWA.  </w:t>
      </w:r>
      <w:r w:rsidR="00130BE2" w:rsidRPr="00130BE2">
        <w:rPr>
          <w:sz w:val="20"/>
          <w:szCs w:val="20"/>
        </w:rPr>
        <w:t xml:space="preserve">Occurrence Survey of Boron and Hexavalent Chromium. American Water Works Association (AWWA) Research Foundation.  </w:t>
      </w:r>
      <w:r>
        <w:rPr>
          <w:sz w:val="20"/>
          <w:szCs w:val="20"/>
        </w:rPr>
        <w:t xml:space="preserve">(2004) </w:t>
      </w:r>
      <w:r w:rsidR="00130BE2" w:rsidRPr="00130BE2">
        <w:rPr>
          <w:sz w:val="20"/>
          <w:szCs w:val="20"/>
        </w:rPr>
        <w:t>Denver, CO</w:t>
      </w:r>
    </w:p>
    <w:p w14:paraId="225EA95D" w14:textId="2D9FBB28" w:rsidR="00130BE2" w:rsidRPr="00130BE2" w:rsidRDefault="00130BE2" w:rsidP="009E0E8A">
      <w:pPr>
        <w:spacing w:after="120" w:line="480" w:lineRule="auto"/>
        <w:rPr>
          <w:sz w:val="20"/>
          <w:szCs w:val="20"/>
        </w:rPr>
      </w:pPr>
      <w:r w:rsidRPr="00130BE2">
        <w:rPr>
          <w:sz w:val="20"/>
          <w:szCs w:val="20"/>
        </w:rPr>
        <w:t>3</w:t>
      </w:r>
      <w:r w:rsidRPr="00130BE2">
        <w:rPr>
          <w:sz w:val="20"/>
          <w:szCs w:val="20"/>
        </w:rPr>
        <w:tab/>
      </w:r>
      <w:r w:rsidR="00F16958">
        <w:rPr>
          <w:sz w:val="20"/>
          <w:szCs w:val="20"/>
        </w:rPr>
        <w:t xml:space="preserve">C. Oze, </w:t>
      </w:r>
      <w:r w:rsidR="00F16958" w:rsidRPr="00130BE2">
        <w:rPr>
          <w:sz w:val="20"/>
          <w:szCs w:val="20"/>
        </w:rPr>
        <w:t>D. K.</w:t>
      </w:r>
      <w:r w:rsidR="00F16958">
        <w:rPr>
          <w:sz w:val="20"/>
          <w:szCs w:val="20"/>
        </w:rPr>
        <w:t xml:space="preserve"> </w:t>
      </w:r>
      <w:r w:rsidRPr="00130BE2">
        <w:rPr>
          <w:sz w:val="20"/>
          <w:szCs w:val="20"/>
        </w:rPr>
        <w:t xml:space="preserve">Bird, </w:t>
      </w:r>
      <w:r w:rsidR="00F16958">
        <w:rPr>
          <w:sz w:val="20"/>
          <w:szCs w:val="20"/>
        </w:rPr>
        <w:t>S. Fendorf</w:t>
      </w:r>
      <w:r w:rsidRPr="00130BE2">
        <w:rPr>
          <w:sz w:val="20"/>
          <w:szCs w:val="20"/>
        </w:rPr>
        <w:t xml:space="preserve">. 2007. Genesis of hexavalent chromium from natural sources in soil and groundwater. Proc Natl Acad Sci U S A </w:t>
      </w:r>
      <w:r w:rsidR="00F16958">
        <w:rPr>
          <w:sz w:val="20"/>
          <w:szCs w:val="20"/>
        </w:rPr>
        <w:t>104 (2007)</w:t>
      </w:r>
      <w:r w:rsidRPr="00130BE2">
        <w:rPr>
          <w:sz w:val="20"/>
          <w:szCs w:val="20"/>
        </w:rPr>
        <w:t xml:space="preserve"> 6544-9.</w:t>
      </w:r>
    </w:p>
    <w:p w14:paraId="249417C6" w14:textId="59AC8847" w:rsidR="00130BE2" w:rsidRPr="00130BE2" w:rsidRDefault="00130BE2" w:rsidP="009E0E8A">
      <w:pPr>
        <w:spacing w:after="120" w:line="480" w:lineRule="auto"/>
        <w:rPr>
          <w:sz w:val="20"/>
          <w:szCs w:val="20"/>
        </w:rPr>
      </w:pPr>
      <w:r w:rsidRPr="00130BE2">
        <w:rPr>
          <w:sz w:val="20"/>
          <w:szCs w:val="20"/>
        </w:rPr>
        <w:t>4</w:t>
      </w:r>
      <w:r w:rsidRPr="00130BE2">
        <w:rPr>
          <w:sz w:val="20"/>
          <w:szCs w:val="20"/>
        </w:rPr>
        <w:tab/>
      </w:r>
      <w:r w:rsidR="00F16958" w:rsidRPr="00130BE2">
        <w:rPr>
          <w:sz w:val="20"/>
          <w:szCs w:val="20"/>
        </w:rPr>
        <w:t>C.</w:t>
      </w:r>
      <w:r w:rsidR="00F16958">
        <w:rPr>
          <w:sz w:val="20"/>
          <w:szCs w:val="20"/>
        </w:rPr>
        <w:t xml:space="preserve"> </w:t>
      </w:r>
      <w:r w:rsidRPr="00130BE2">
        <w:rPr>
          <w:sz w:val="20"/>
          <w:szCs w:val="20"/>
        </w:rPr>
        <w:t xml:space="preserve">Bourette, </w:t>
      </w:r>
      <w:r w:rsidR="00F16958">
        <w:rPr>
          <w:sz w:val="20"/>
          <w:szCs w:val="20"/>
        </w:rPr>
        <w:t>R. Bertolo</w:t>
      </w:r>
      <w:r w:rsidRPr="00130BE2">
        <w:rPr>
          <w:sz w:val="20"/>
          <w:szCs w:val="20"/>
        </w:rPr>
        <w:t xml:space="preserve">, </w:t>
      </w:r>
      <w:r w:rsidR="00F16958">
        <w:rPr>
          <w:sz w:val="20"/>
          <w:szCs w:val="20"/>
        </w:rPr>
        <w:t>M. Almodova, R. Hirata</w:t>
      </w:r>
      <w:r w:rsidRPr="00130BE2">
        <w:rPr>
          <w:sz w:val="20"/>
          <w:szCs w:val="20"/>
        </w:rPr>
        <w:t xml:space="preserve">. </w:t>
      </w:r>
      <w:r w:rsidR="00F16958">
        <w:rPr>
          <w:sz w:val="20"/>
          <w:szCs w:val="20"/>
        </w:rPr>
        <w:t xml:space="preserve"> </w:t>
      </w:r>
      <w:r w:rsidRPr="00130BE2">
        <w:rPr>
          <w:sz w:val="20"/>
          <w:szCs w:val="20"/>
        </w:rPr>
        <w:t>Natural occurrence of hexavalent chromium in a sedimentary aquifer in Urânia, State of São Paulo, Brazil.  Anais da Academia</w:t>
      </w:r>
      <w:r w:rsidR="00F16958">
        <w:rPr>
          <w:sz w:val="20"/>
          <w:szCs w:val="20"/>
        </w:rPr>
        <w:t xml:space="preserve"> Brasileira de Ciências, 81(2) (2009) </w:t>
      </w:r>
      <w:r w:rsidRPr="00130BE2">
        <w:rPr>
          <w:sz w:val="20"/>
          <w:szCs w:val="20"/>
        </w:rPr>
        <w:t>227-242</w:t>
      </w:r>
    </w:p>
    <w:p w14:paraId="6060C93D" w14:textId="26AB8AD3" w:rsidR="00130BE2" w:rsidRPr="00130BE2" w:rsidRDefault="00130BE2" w:rsidP="009E0E8A">
      <w:pPr>
        <w:spacing w:after="120" w:line="480" w:lineRule="auto"/>
        <w:rPr>
          <w:sz w:val="20"/>
          <w:szCs w:val="20"/>
        </w:rPr>
      </w:pPr>
      <w:r w:rsidRPr="00130BE2">
        <w:rPr>
          <w:sz w:val="20"/>
          <w:szCs w:val="20"/>
        </w:rPr>
        <w:t>5</w:t>
      </w:r>
      <w:r w:rsidRPr="00130BE2">
        <w:rPr>
          <w:sz w:val="20"/>
          <w:szCs w:val="20"/>
        </w:rPr>
        <w:tab/>
      </w:r>
      <w:r w:rsidR="008F4570" w:rsidRPr="00130BE2">
        <w:rPr>
          <w:sz w:val="20"/>
          <w:szCs w:val="20"/>
        </w:rPr>
        <w:t>C.T.</w:t>
      </w:r>
      <w:r w:rsidR="008F4570">
        <w:rPr>
          <w:sz w:val="20"/>
          <w:szCs w:val="20"/>
        </w:rPr>
        <w:t xml:space="preserve"> </w:t>
      </w:r>
      <w:r w:rsidRPr="00130BE2">
        <w:rPr>
          <w:sz w:val="20"/>
          <w:szCs w:val="20"/>
        </w:rPr>
        <w:t xml:space="preserve">Mills, </w:t>
      </w:r>
      <w:r w:rsidR="008F4570" w:rsidRPr="00130BE2">
        <w:rPr>
          <w:sz w:val="20"/>
          <w:szCs w:val="20"/>
        </w:rPr>
        <w:t>J.M.</w:t>
      </w:r>
      <w:r w:rsidR="008F4570">
        <w:rPr>
          <w:sz w:val="20"/>
          <w:szCs w:val="20"/>
        </w:rPr>
        <w:t xml:space="preserve"> Morrison, M.B. Goldhaber, </w:t>
      </w:r>
      <w:r w:rsidR="008F4570" w:rsidRPr="00130BE2">
        <w:rPr>
          <w:sz w:val="20"/>
          <w:szCs w:val="20"/>
        </w:rPr>
        <w:t>K,J.</w:t>
      </w:r>
      <w:r w:rsidR="008F4570">
        <w:rPr>
          <w:sz w:val="20"/>
          <w:szCs w:val="20"/>
        </w:rPr>
        <w:t xml:space="preserve"> Ellefsen. </w:t>
      </w:r>
      <w:r w:rsidRPr="00130BE2">
        <w:rPr>
          <w:sz w:val="20"/>
          <w:szCs w:val="20"/>
        </w:rPr>
        <w:t>Chromium(VI) generation in vadose zone soils and alluvial sediments of the southwestern Sacramento Valley, California: A potential source of geogenic Cr(VI) to groundwater.  A</w:t>
      </w:r>
      <w:r w:rsidR="008F4570">
        <w:rPr>
          <w:sz w:val="20"/>
          <w:szCs w:val="20"/>
        </w:rPr>
        <w:t>pplied Geochem. 26 (</w:t>
      </w:r>
      <w:r w:rsidR="008F4570" w:rsidRPr="00130BE2">
        <w:rPr>
          <w:sz w:val="20"/>
          <w:szCs w:val="20"/>
        </w:rPr>
        <w:t>2011</w:t>
      </w:r>
      <w:r w:rsidR="008F4570">
        <w:rPr>
          <w:sz w:val="20"/>
          <w:szCs w:val="20"/>
        </w:rPr>
        <w:t>)</w:t>
      </w:r>
      <w:r w:rsidRPr="00130BE2">
        <w:rPr>
          <w:sz w:val="20"/>
          <w:szCs w:val="20"/>
        </w:rPr>
        <w:t xml:space="preserve"> 1480-1501.</w:t>
      </w:r>
    </w:p>
    <w:p w14:paraId="7C151FD8" w14:textId="40ACAA75" w:rsidR="00130BE2" w:rsidRPr="00130BE2" w:rsidRDefault="008F4570" w:rsidP="009E0E8A">
      <w:pPr>
        <w:spacing w:after="120" w:line="480" w:lineRule="auto"/>
        <w:rPr>
          <w:sz w:val="20"/>
          <w:szCs w:val="20"/>
        </w:rPr>
      </w:pPr>
      <w:r>
        <w:rPr>
          <w:sz w:val="20"/>
          <w:szCs w:val="20"/>
        </w:rPr>
        <w:t>6</w:t>
      </w:r>
      <w:r>
        <w:rPr>
          <w:sz w:val="20"/>
          <w:szCs w:val="20"/>
        </w:rPr>
        <w:tab/>
        <w:t>A.</w:t>
      </w:r>
      <w:r w:rsidRPr="00130BE2">
        <w:rPr>
          <w:sz w:val="20"/>
          <w:szCs w:val="20"/>
        </w:rPr>
        <w:t>H.</w:t>
      </w:r>
      <w:r>
        <w:rPr>
          <w:sz w:val="20"/>
          <w:szCs w:val="20"/>
        </w:rPr>
        <w:t xml:space="preserve"> Stern. </w:t>
      </w:r>
      <w:r w:rsidR="00130BE2" w:rsidRPr="00130BE2">
        <w:rPr>
          <w:sz w:val="20"/>
          <w:szCs w:val="20"/>
        </w:rPr>
        <w:t>A quantitative assessment of the carcinogenicity of hexavalent chromium by the oral route and its relevance to human</w:t>
      </w:r>
      <w:r>
        <w:rPr>
          <w:sz w:val="20"/>
          <w:szCs w:val="20"/>
        </w:rPr>
        <w:t xml:space="preserve"> exposure.  Environ Res. 110(8) (2010)</w:t>
      </w:r>
      <w:r w:rsidR="00130BE2" w:rsidRPr="00130BE2">
        <w:rPr>
          <w:sz w:val="20"/>
          <w:szCs w:val="20"/>
        </w:rPr>
        <w:t xml:space="preserve"> 798-807.</w:t>
      </w:r>
    </w:p>
    <w:p w14:paraId="517396E1" w14:textId="241D214B" w:rsidR="00130BE2" w:rsidRPr="00130BE2" w:rsidRDefault="008F4570" w:rsidP="009E0E8A">
      <w:pPr>
        <w:spacing w:after="120" w:line="480" w:lineRule="auto"/>
        <w:rPr>
          <w:sz w:val="20"/>
          <w:szCs w:val="20"/>
        </w:rPr>
      </w:pPr>
      <w:r>
        <w:rPr>
          <w:sz w:val="20"/>
          <w:szCs w:val="20"/>
        </w:rPr>
        <w:t>7</w:t>
      </w:r>
      <w:r>
        <w:rPr>
          <w:sz w:val="20"/>
          <w:szCs w:val="20"/>
        </w:rPr>
        <w:tab/>
        <w:t>K.L.</w:t>
      </w:r>
      <w:r w:rsidRPr="00130BE2">
        <w:rPr>
          <w:sz w:val="20"/>
          <w:szCs w:val="20"/>
        </w:rPr>
        <w:t xml:space="preserve"> </w:t>
      </w:r>
      <w:r>
        <w:rPr>
          <w:sz w:val="20"/>
          <w:szCs w:val="20"/>
        </w:rPr>
        <w:t>Mandiwana, N.</w:t>
      </w:r>
      <w:r w:rsidRPr="00130BE2">
        <w:rPr>
          <w:sz w:val="20"/>
          <w:szCs w:val="20"/>
        </w:rPr>
        <w:t xml:space="preserve"> </w:t>
      </w:r>
      <w:r>
        <w:rPr>
          <w:sz w:val="20"/>
          <w:szCs w:val="20"/>
        </w:rPr>
        <w:t xml:space="preserve">Panichev, </w:t>
      </w:r>
      <w:r w:rsidRPr="00130BE2">
        <w:rPr>
          <w:sz w:val="20"/>
          <w:szCs w:val="20"/>
        </w:rPr>
        <w:t xml:space="preserve">S. </w:t>
      </w:r>
      <w:r>
        <w:rPr>
          <w:sz w:val="20"/>
          <w:szCs w:val="20"/>
        </w:rPr>
        <w:t>Panicheva.</w:t>
      </w:r>
      <w:r w:rsidR="00130BE2" w:rsidRPr="00130BE2">
        <w:rPr>
          <w:sz w:val="20"/>
          <w:szCs w:val="20"/>
        </w:rPr>
        <w:t xml:space="preserve"> Determination of chromium(VI) in black, green and he</w:t>
      </w:r>
      <w:r>
        <w:rPr>
          <w:sz w:val="20"/>
          <w:szCs w:val="20"/>
        </w:rPr>
        <w:t>rbal teas.  Food Chemistry. 129 (2011)</w:t>
      </w:r>
      <w:r w:rsidR="0046688D">
        <w:rPr>
          <w:sz w:val="20"/>
          <w:szCs w:val="20"/>
        </w:rPr>
        <w:t xml:space="preserve"> </w:t>
      </w:r>
      <w:r w:rsidR="00130BE2" w:rsidRPr="00130BE2">
        <w:rPr>
          <w:sz w:val="20"/>
          <w:szCs w:val="20"/>
        </w:rPr>
        <w:t>1839-1843.</w:t>
      </w:r>
    </w:p>
    <w:p w14:paraId="5A7027DA" w14:textId="4EDDDAB8" w:rsidR="00130BE2" w:rsidRPr="00130BE2" w:rsidRDefault="00130BE2" w:rsidP="009E0E8A">
      <w:pPr>
        <w:spacing w:after="120" w:line="480" w:lineRule="auto"/>
        <w:rPr>
          <w:sz w:val="20"/>
          <w:szCs w:val="20"/>
        </w:rPr>
      </w:pPr>
      <w:r w:rsidRPr="00130BE2">
        <w:rPr>
          <w:sz w:val="20"/>
          <w:szCs w:val="20"/>
        </w:rPr>
        <w:t>8</w:t>
      </w:r>
      <w:r w:rsidRPr="00130BE2">
        <w:rPr>
          <w:sz w:val="20"/>
          <w:szCs w:val="20"/>
        </w:rPr>
        <w:tab/>
        <w:t xml:space="preserve">NTP. </w:t>
      </w:r>
      <w:r w:rsidR="0046688D">
        <w:rPr>
          <w:sz w:val="20"/>
          <w:szCs w:val="20"/>
        </w:rPr>
        <w:t xml:space="preserve"> </w:t>
      </w:r>
      <w:r w:rsidRPr="00130BE2">
        <w:rPr>
          <w:sz w:val="20"/>
          <w:szCs w:val="20"/>
        </w:rPr>
        <w:t xml:space="preserve">NTP technical report on the toxicology and carcinogenesis studies of sodium dichromate dihydrate (CAS No. 7789-12-0) in F344/N rats and B6C3F1 mice (drinking water studies), NTP TR 546. </w:t>
      </w:r>
      <w:r w:rsidR="0046688D">
        <w:rPr>
          <w:sz w:val="20"/>
          <w:szCs w:val="20"/>
        </w:rPr>
        <w:t>(2008)</w:t>
      </w:r>
      <w:r w:rsidR="0046688D" w:rsidRPr="00130BE2">
        <w:rPr>
          <w:sz w:val="20"/>
          <w:szCs w:val="20"/>
        </w:rPr>
        <w:t xml:space="preserve">  </w:t>
      </w:r>
      <w:r w:rsidRPr="00130BE2">
        <w:rPr>
          <w:sz w:val="20"/>
          <w:szCs w:val="20"/>
        </w:rPr>
        <w:t>NIH Publication No. 08-5887.</w:t>
      </w:r>
    </w:p>
    <w:p w14:paraId="1BB5C88A" w14:textId="3825208E" w:rsidR="00130BE2" w:rsidRPr="00130BE2" w:rsidRDefault="0046688D" w:rsidP="009E0E8A">
      <w:pPr>
        <w:spacing w:after="120" w:line="480" w:lineRule="auto"/>
        <w:rPr>
          <w:sz w:val="20"/>
          <w:szCs w:val="20"/>
        </w:rPr>
      </w:pPr>
      <w:r>
        <w:rPr>
          <w:sz w:val="20"/>
          <w:szCs w:val="20"/>
        </w:rPr>
        <w:t>9</w:t>
      </w:r>
      <w:r>
        <w:rPr>
          <w:sz w:val="20"/>
          <w:szCs w:val="20"/>
        </w:rPr>
        <w:tab/>
        <w:t>M. D.</w:t>
      </w:r>
      <w:r w:rsidRPr="00130BE2">
        <w:rPr>
          <w:sz w:val="20"/>
          <w:szCs w:val="20"/>
        </w:rPr>
        <w:t xml:space="preserve"> </w:t>
      </w:r>
      <w:r>
        <w:rPr>
          <w:sz w:val="20"/>
          <w:szCs w:val="20"/>
        </w:rPr>
        <w:t>Stout, R. A.</w:t>
      </w:r>
      <w:r w:rsidRPr="00130BE2">
        <w:rPr>
          <w:sz w:val="20"/>
          <w:szCs w:val="20"/>
        </w:rPr>
        <w:t xml:space="preserve"> </w:t>
      </w:r>
      <w:r>
        <w:rPr>
          <w:sz w:val="20"/>
          <w:szCs w:val="20"/>
        </w:rPr>
        <w:t>Herbert, G. E.</w:t>
      </w:r>
      <w:r w:rsidRPr="00130BE2">
        <w:rPr>
          <w:sz w:val="20"/>
          <w:szCs w:val="20"/>
        </w:rPr>
        <w:t xml:space="preserve"> </w:t>
      </w:r>
      <w:r>
        <w:rPr>
          <w:sz w:val="20"/>
          <w:szCs w:val="20"/>
        </w:rPr>
        <w:t>Kissling, B.J.</w:t>
      </w:r>
      <w:r w:rsidRPr="00130BE2">
        <w:rPr>
          <w:sz w:val="20"/>
          <w:szCs w:val="20"/>
        </w:rPr>
        <w:t xml:space="preserve"> </w:t>
      </w:r>
      <w:r>
        <w:rPr>
          <w:sz w:val="20"/>
          <w:szCs w:val="20"/>
        </w:rPr>
        <w:t>Collins, G.S.</w:t>
      </w:r>
      <w:r w:rsidRPr="00130BE2">
        <w:rPr>
          <w:sz w:val="20"/>
          <w:szCs w:val="20"/>
        </w:rPr>
        <w:t xml:space="preserve"> </w:t>
      </w:r>
      <w:r>
        <w:rPr>
          <w:sz w:val="20"/>
          <w:szCs w:val="20"/>
        </w:rPr>
        <w:t>Travlos, K.L.</w:t>
      </w:r>
      <w:r w:rsidRPr="00130BE2">
        <w:rPr>
          <w:sz w:val="20"/>
          <w:szCs w:val="20"/>
        </w:rPr>
        <w:t xml:space="preserve"> </w:t>
      </w:r>
      <w:r>
        <w:rPr>
          <w:sz w:val="20"/>
          <w:szCs w:val="20"/>
        </w:rPr>
        <w:t>Witt, R.L.</w:t>
      </w:r>
      <w:r w:rsidRPr="00130BE2">
        <w:rPr>
          <w:sz w:val="20"/>
          <w:szCs w:val="20"/>
        </w:rPr>
        <w:t xml:space="preserve"> </w:t>
      </w:r>
      <w:r>
        <w:rPr>
          <w:sz w:val="20"/>
          <w:szCs w:val="20"/>
        </w:rPr>
        <w:t>Melnick, K.M.</w:t>
      </w:r>
      <w:r w:rsidRPr="00130BE2">
        <w:rPr>
          <w:sz w:val="20"/>
          <w:szCs w:val="20"/>
        </w:rPr>
        <w:t xml:space="preserve"> </w:t>
      </w:r>
      <w:r>
        <w:rPr>
          <w:sz w:val="20"/>
          <w:szCs w:val="20"/>
        </w:rPr>
        <w:t>Abdo, D.</w:t>
      </w:r>
      <w:r w:rsidRPr="00130BE2">
        <w:rPr>
          <w:sz w:val="20"/>
          <w:szCs w:val="20"/>
        </w:rPr>
        <w:t xml:space="preserve">E. </w:t>
      </w:r>
      <w:r>
        <w:rPr>
          <w:sz w:val="20"/>
          <w:szCs w:val="20"/>
        </w:rPr>
        <w:t>Malarkey, M.</w:t>
      </w:r>
      <w:r w:rsidRPr="00130BE2">
        <w:rPr>
          <w:sz w:val="20"/>
          <w:szCs w:val="20"/>
        </w:rPr>
        <w:t xml:space="preserve">J. </w:t>
      </w:r>
      <w:r w:rsidR="00130BE2" w:rsidRPr="00130BE2">
        <w:rPr>
          <w:sz w:val="20"/>
          <w:szCs w:val="20"/>
        </w:rPr>
        <w:t>Hooth</w:t>
      </w:r>
      <w:r>
        <w:rPr>
          <w:sz w:val="20"/>
          <w:szCs w:val="20"/>
        </w:rPr>
        <w:t xml:space="preserve">. </w:t>
      </w:r>
      <w:r w:rsidR="00130BE2" w:rsidRPr="00130BE2">
        <w:rPr>
          <w:sz w:val="20"/>
          <w:szCs w:val="20"/>
        </w:rPr>
        <w:t>Hexavalent chromium is carcinogenic to F344/N rats and B6C3F1 mice after chronic oral exposure. E</w:t>
      </w:r>
      <w:r>
        <w:rPr>
          <w:sz w:val="20"/>
          <w:szCs w:val="20"/>
        </w:rPr>
        <w:t xml:space="preserve">nviron Health Perspect. 117(5) (2009) </w:t>
      </w:r>
      <w:r w:rsidR="00130BE2" w:rsidRPr="00130BE2">
        <w:rPr>
          <w:sz w:val="20"/>
          <w:szCs w:val="20"/>
        </w:rPr>
        <w:t>716-22.</w:t>
      </w:r>
    </w:p>
    <w:p w14:paraId="27DB10A7" w14:textId="2095EA69" w:rsidR="00130BE2" w:rsidRPr="00130BE2" w:rsidRDefault="00130BE2" w:rsidP="009E0E8A">
      <w:pPr>
        <w:spacing w:after="120" w:line="480" w:lineRule="auto"/>
        <w:rPr>
          <w:sz w:val="20"/>
          <w:szCs w:val="20"/>
        </w:rPr>
      </w:pPr>
      <w:r w:rsidRPr="00130BE2">
        <w:rPr>
          <w:sz w:val="20"/>
          <w:szCs w:val="20"/>
        </w:rPr>
        <w:t>10</w:t>
      </w:r>
      <w:r w:rsidRPr="00130BE2">
        <w:rPr>
          <w:sz w:val="20"/>
          <w:szCs w:val="20"/>
        </w:rPr>
        <w:tab/>
        <w:t>IARC</w:t>
      </w:r>
      <w:r w:rsidR="0046688D">
        <w:rPr>
          <w:sz w:val="20"/>
          <w:szCs w:val="20"/>
        </w:rPr>
        <w:t>.</w:t>
      </w:r>
      <w:r w:rsidRPr="00130BE2">
        <w:rPr>
          <w:sz w:val="20"/>
          <w:szCs w:val="20"/>
        </w:rPr>
        <w:t xml:space="preserve"> Chromium, nickel and welding, IARC Monogr</w:t>
      </w:r>
      <w:r w:rsidR="0046688D">
        <w:rPr>
          <w:sz w:val="20"/>
          <w:szCs w:val="20"/>
        </w:rPr>
        <w:t>. Eval. Carcinog. Risks Hum. 49</w:t>
      </w:r>
      <w:r w:rsidRPr="00130BE2">
        <w:rPr>
          <w:sz w:val="20"/>
          <w:szCs w:val="20"/>
        </w:rPr>
        <w:t xml:space="preserve"> </w:t>
      </w:r>
      <w:r w:rsidR="0046688D">
        <w:rPr>
          <w:sz w:val="20"/>
          <w:szCs w:val="20"/>
        </w:rPr>
        <w:t xml:space="preserve">(1990) </w:t>
      </w:r>
      <w:r w:rsidRPr="00130BE2">
        <w:rPr>
          <w:sz w:val="20"/>
          <w:szCs w:val="20"/>
        </w:rPr>
        <w:t>1-648.</w:t>
      </w:r>
    </w:p>
    <w:p w14:paraId="1A1AAB31" w14:textId="40AD5A8D" w:rsidR="00130BE2" w:rsidRPr="00130BE2" w:rsidRDefault="00130BE2" w:rsidP="009E0E8A">
      <w:pPr>
        <w:spacing w:after="120" w:line="480" w:lineRule="auto"/>
        <w:rPr>
          <w:sz w:val="20"/>
          <w:szCs w:val="20"/>
        </w:rPr>
      </w:pPr>
      <w:r w:rsidRPr="00130BE2">
        <w:rPr>
          <w:sz w:val="20"/>
          <w:szCs w:val="20"/>
        </w:rPr>
        <w:t>11</w:t>
      </w:r>
      <w:r w:rsidRPr="00130BE2">
        <w:rPr>
          <w:sz w:val="20"/>
          <w:szCs w:val="20"/>
        </w:rPr>
        <w:tab/>
      </w:r>
      <w:r w:rsidR="0089079A">
        <w:rPr>
          <w:sz w:val="20"/>
          <w:szCs w:val="20"/>
        </w:rPr>
        <w:t xml:space="preserve">S. </w:t>
      </w:r>
      <w:r w:rsidRPr="00130BE2">
        <w:rPr>
          <w:sz w:val="20"/>
          <w:szCs w:val="20"/>
        </w:rPr>
        <w:t>De Flora. Threshold mechanisms and site specificity in chromium(VI) ca</w:t>
      </w:r>
      <w:r w:rsidR="0089079A">
        <w:rPr>
          <w:sz w:val="20"/>
          <w:szCs w:val="20"/>
        </w:rPr>
        <w:t>rcinogenesis. Carcinogenesis 21 (2000)</w:t>
      </w:r>
      <w:r w:rsidRPr="00130BE2">
        <w:rPr>
          <w:sz w:val="20"/>
          <w:szCs w:val="20"/>
        </w:rPr>
        <w:t xml:space="preserve"> 533-41.</w:t>
      </w:r>
    </w:p>
    <w:p w14:paraId="0C262616" w14:textId="17659CE7" w:rsidR="00130BE2" w:rsidRPr="00130BE2" w:rsidRDefault="00130BE2" w:rsidP="009E0E8A">
      <w:pPr>
        <w:spacing w:after="120" w:line="480" w:lineRule="auto"/>
        <w:rPr>
          <w:sz w:val="20"/>
          <w:szCs w:val="20"/>
        </w:rPr>
      </w:pPr>
      <w:r w:rsidRPr="00130BE2">
        <w:rPr>
          <w:sz w:val="20"/>
          <w:szCs w:val="20"/>
        </w:rPr>
        <w:t>12</w:t>
      </w:r>
      <w:r w:rsidRPr="00130BE2">
        <w:rPr>
          <w:sz w:val="20"/>
          <w:szCs w:val="20"/>
        </w:rPr>
        <w:tab/>
      </w:r>
      <w:r w:rsidR="0089079A" w:rsidRPr="00130BE2">
        <w:rPr>
          <w:sz w:val="20"/>
          <w:szCs w:val="20"/>
        </w:rPr>
        <w:t>D. M.</w:t>
      </w:r>
      <w:r w:rsidR="0089079A">
        <w:rPr>
          <w:sz w:val="20"/>
          <w:szCs w:val="20"/>
        </w:rPr>
        <w:t xml:space="preserve"> </w:t>
      </w:r>
      <w:r w:rsidR="00F32916">
        <w:rPr>
          <w:sz w:val="20"/>
          <w:szCs w:val="20"/>
        </w:rPr>
        <w:t>Proctor, J.M.</w:t>
      </w:r>
      <w:r w:rsidR="00F32916" w:rsidRPr="00130BE2">
        <w:rPr>
          <w:sz w:val="20"/>
          <w:szCs w:val="20"/>
        </w:rPr>
        <w:t xml:space="preserve"> </w:t>
      </w:r>
      <w:r w:rsidR="00F32916">
        <w:rPr>
          <w:sz w:val="20"/>
          <w:szCs w:val="20"/>
        </w:rPr>
        <w:t>Otani, B.L.</w:t>
      </w:r>
      <w:r w:rsidR="00F32916" w:rsidRPr="00130BE2">
        <w:rPr>
          <w:sz w:val="20"/>
          <w:szCs w:val="20"/>
        </w:rPr>
        <w:t xml:space="preserve"> </w:t>
      </w:r>
      <w:r w:rsidR="00F32916">
        <w:rPr>
          <w:sz w:val="20"/>
          <w:szCs w:val="20"/>
        </w:rPr>
        <w:t>Finley, D.J.</w:t>
      </w:r>
      <w:r w:rsidR="00F32916" w:rsidRPr="00130BE2">
        <w:rPr>
          <w:sz w:val="20"/>
          <w:szCs w:val="20"/>
        </w:rPr>
        <w:t xml:space="preserve"> </w:t>
      </w:r>
      <w:r w:rsidR="00F32916">
        <w:rPr>
          <w:sz w:val="20"/>
          <w:szCs w:val="20"/>
        </w:rPr>
        <w:t>Paustenbach, J.A.</w:t>
      </w:r>
      <w:r w:rsidR="00F32916" w:rsidRPr="00130BE2">
        <w:rPr>
          <w:sz w:val="20"/>
          <w:szCs w:val="20"/>
        </w:rPr>
        <w:t xml:space="preserve"> </w:t>
      </w:r>
      <w:r w:rsidR="00F32916">
        <w:rPr>
          <w:sz w:val="20"/>
          <w:szCs w:val="20"/>
        </w:rPr>
        <w:t xml:space="preserve">Bland, </w:t>
      </w:r>
      <w:r w:rsidR="00F32916" w:rsidRPr="00130BE2">
        <w:rPr>
          <w:sz w:val="20"/>
          <w:szCs w:val="20"/>
        </w:rPr>
        <w:t xml:space="preserve">N. </w:t>
      </w:r>
      <w:r w:rsidRPr="00130BE2">
        <w:rPr>
          <w:sz w:val="20"/>
          <w:szCs w:val="20"/>
        </w:rPr>
        <w:t xml:space="preserve">Speizer, </w:t>
      </w:r>
      <w:r w:rsidR="00F32916">
        <w:rPr>
          <w:sz w:val="20"/>
          <w:szCs w:val="20"/>
        </w:rPr>
        <w:t>E.</w:t>
      </w:r>
      <w:r w:rsidR="00F32916" w:rsidRPr="00130BE2">
        <w:rPr>
          <w:sz w:val="20"/>
          <w:szCs w:val="20"/>
        </w:rPr>
        <w:t>V.</w:t>
      </w:r>
      <w:r w:rsidR="00F32916">
        <w:rPr>
          <w:sz w:val="20"/>
          <w:szCs w:val="20"/>
        </w:rPr>
        <w:t xml:space="preserve"> Sargent. </w:t>
      </w:r>
      <w:r w:rsidRPr="00130BE2">
        <w:rPr>
          <w:sz w:val="20"/>
          <w:szCs w:val="20"/>
        </w:rPr>
        <w:t>Is hexavalent chromium carcinogenic via ingestion? A weight-of-evidence review.  J T</w:t>
      </w:r>
      <w:r w:rsidR="00F32916">
        <w:rPr>
          <w:sz w:val="20"/>
          <w:szCs w:val="20"/>
        </w:rPr>
        <w:t>oxicol Environ Health A. 65(10)</w:t>
      </w:r>
      <w:r w:rsidR="00F32916" w:rsidRPr="00F32916">
        <w:rPr>
          <w:sz w:val="20"/>
          <w:szCs w:val="20"/>
        </w:rPr>
        <w:t xml:space="preserve"> </w:t>
      </w:r>
      <w:r w:rsidR="00F32916">
        <w:rPr>
          <w:sz w:val="20"/>
          <w:szCs w:val="20"/>
        </w:rPr>
        <w:t>(</w:t>
      </w:r>
      <w:r w:rsidR="00F32916" w:rsidRPr="00130BE2">
        <w:rPr>
          <w:sz w:val="20"/>
          <w:szCs w:val="20"/>
        </w:rPr>
        <w:t>2</w:t>
      </w:r>
      <w:r w:rsidR="00F32916">
        <w:rPr>
          <w:sz w:val="20"/>
          <w:szCs w:val="20"/>
        </w:rPr>
        <w:t>002)</w:t>
      </w:r>
      <w:r w:rsidRPr="00130BE2">
        <w:rPr>
          <w:sz w:val="20"/>
          <w:szCs w:val="20"/>
        </w:rPr>
        <w:t xml:space="preserve"> 701-46.</w:t>
      </w:r>
    </w:p>
    <w:p w14:paraId="2E8FBEB5" w14:textId="48780ACA" w:rsidR="00130BE2" w:rsidRPr="00130BE2" w:rsidRDefault="00130BE2" w:rsidP="009E0E8A">
      <w:pPr>
        <w:spacing w:after="120" w:line="480" w:lineRule="auto"/>
        <w:rPr>
          <w:sz w:val="20"/>
          <w:szCs w:val="20"/>
        </w:rPr>
      </w:pPr>
      <w:r w:rsidRPr="00130BE2">
        <w:rPr>
          <w:sz w:val="20"/>
          <w:szCs w:val="20"/>
        </w:rPr>
        <w:t>13</w:t>
      </w:r>
      <w:r w:rsidRPr="00130BE2">
        <w:rPr>
          <w:sz w:val="20"/>
          <w:szCs w:val="20"/>
        </w:rPr>
        <w:tab/>
      </w:r>
      <w:r w:rsidR="00F32916" w:rsidRPr="00130BE2">
        <w:rPr>
          <w:sz w:val="20"/>
          <w:szCs w:val="20"/>
        </w:rPr>
        <w:t>N</w:t>
      </w:r>
      <w:r w:rsidR="00F32916">
        <w:rPr>
          <w:sz w:val="20"/>
          <w:szCs w:val="20"/>
        </w:rPr>
        <w:t>.</w:t>
      </w:r>
      <w:r w:rsidR="00F32916" w:rsidRPr="00130BE2">
        <w:rPr>
          <w:sz w:val="20"/>
          <w:szCs w:val="20"/>
        </w:rPr>
        <w:t>M</w:t>
      </w:r>
      <w:r w:rsidR="00F32916">
        <w:rPr>
          <w:sz w:val="20"/>
          <w:szCs w:val="20"/>
        </w:rPr>
        <w:t xml:space="preserve">. </w:t>
      </w:r>
      <w:r w:rsidRPr="00130BE2">
        <w:rPr>
          <w:sz w:val="20"/>
          <w:szCs w:val="20"/>
        </w:rPr>
        <w:t xml:space="preserve">Gatto, </w:t>
      </w:r>
      <w:r w:rsidR="00F32916" w:rsidRPr="00130BE2">
        <w:rPr>
          <w:sz w:val="20"/>
          <w:szCs w:val="20"/>
        </w:rPr>
        <w:t>M</w:t>
      </w:r>
      <w:r w:rsidR="00F32916">
        <w:rPr>
          <w:sz w:val="20"/>
          <w:szCs w:val="20"/>
        </w:rPr>
        <w:t>.</w:t>
      </w:r>
      <w:r w:rsidR="00F32916" w:rsidRPr="00130BE2">
        <w:rPr>
          <w:sz w:val="20"/>
          <w:szCs w:val="20"/>
        </w:rPr>
        <w:t>A</w:t>
      </w:r>
      <w:r w:rsidR="00F32916">
        <w:rPr>
          <w:sz w:val="20"/>
          <w:szCs w:val="20"/>
        </w:rPr>
        <w:t xml:space="preserve">. </w:t>
      </w:r>
      <w:r w:rsidRPr="00130BE2">
        <w:rPr>
          <w:sz w:val="20"/>
          <w:szCs w:val="20"/>
        </w:rPr>
        <w:t>Kelsh</w:t>
      </w:r>
      <w:r w:rsidR="00F32916">
        <w:rPr>
          <w:sz w:val="20"/>
          <w:szCs w:val="20"/>
        </w:rPr>
        <w:t>,</w:t>
      </w:r>
      <w:r w:rsidRPr="00130BE2">
        <w:rPr>
          <w:sz w:val="20"/>
          <w:szCs w:val="20"/>
        </w:rPr>
        <w:t xml:space="preserve"> </w:t>
      </w:r>
      <w:r w:rsidR="00F32916" w:rsidRPr="00130BE2">
        <w:rPr>
          <w:sz w:val="20"/>
          <w:szCs w:val="20"/>
        </w:rPr>
        <w:t>D</w:t>
      </w:r>
      <w:r w:rsidR="00F32916">
        <w:rPr>
          <w:sz w:val="20"/>
          <w:szCs w:val="20"/>
        </w:rPr>
        <w:t>.</w:t>
      </w:r>
      <w:r w:rsidR="00F32916" w:rsidRPr="00130BE2">
        <w:rPr>
          <w:sz w:val="20"/>
          <w:szCs w:val="20"/>
        </w:rPr>
        <w:t>H</w:t>
      </w:r>
      <w:r w:rsidR="00F32916">
        <w:rPr>
          <w:sz w:val="20"/>
          <w:szCs w:val="20"/>
        </w:rPr>
        <w:t>.</w:t>
      </w:r>
      <w:r w:rsidR="00F32916" w:rsidRPr="00130BE2">
        <w:rPr>
          <w:sz w:val="20"/>
          <w:szCs w:val="20"/>
        </w:rPr>
        <w:t xml:space="preserve"> </w:t>
      </w:r>
      <w:r w:rsidRPr="00130BE2">
        <w:rPr>
          <w:sz w:val="20"/>
          <w:szCs w:val="20"/>
        </w:rPr>
        <w:t>Mai</w:t>
      </w:r>
      <w:r w:rsidR="00F32916">
        <w:rPr>
          <w:sz w:val="20"/>
          <w:szCs w:val="20"/>
        </w:rPr>
        <w:t>,</w:t>
      </w:r>
      <w:r w:rsidRPr="00130BE2">
        <w:rPr>
          <w:sz w:val="20"/>
          <w:szCs w:val="20"/>
        </w:rPr>
        <w:t xml:space="preserve"> </w:t>
      </w:r>
      <w:r w:rsidR="00F32916">
        <w:rPr>
          <w:sz w:val="20"/>
          <w:szCs w:val="20"/>
        </w:rPr>
        <w:t>M.</w:t>
      </w:r>
      <w:r w:rsidR="00F32916" w:rsidRPr="00130BE2">
        <w:rPr>
          <w:sz w:val="20"/>
          <w:szCs w:val="20"/>
        </w:rPr>
        <w:t xml:space="preserve"> </w:t>
      </w:r>
      <w:r w:rsidRPr="00130BE2">
        <w:rPr>
          <w:sz w:val="20"/>
          <w:szCs w:val="20"/>
        </w:rPr>
        <w:t>Suh</w:t>
      </w:r>
      <w:r w:rsidR="00F32916">
        <w:rPr>
          <w:sz w:val="20"/>
          <w:szCs w:val="20"/>
        </w:rPr>
        <w:t xml:space="preserve">, </w:t>
      </w:r>
      <w:r w:rsidR="00F32916" w:rsidRPr="00130BE2">
        <w:rPr>
          <w:sz w:val="20"/>
          <w:szCs w:val="20"/>
        </w:rPr>
        <w:t>D</w:t>
      </w:r>
      <w:r w:rsidR="00F32916">
        <w:rPr>
          <w:sz w:val="20"/>
          <w:szCs w:val="20"/>
        </w:rPr>
        <w:t>.</w:t>
      </w:r>
      <w:r w:rsidR="00F32916" w:rsidRPr="00130BE2">
        <w:rPr>
          <w:sz w:val="20"/>
          <w:szCs w:val="20"/>
        </w:rPr>
        <w:t>M</w:t>
      </w:r>
      <w:r w:rsidR="00F32916">
        <w:rPr>
          <w:sz w:val="20"/>
          <w:szCs w:val="20"/>
        </w:rPr>
        <w:t xml:space="preserve">. </w:t>
      </w:r>
      <w:r w:rsidRPr="00130BE2">
        <w:rPr>
          <w:sz w:val="20"/>
          <w:szCs w:val="20"/>
        </w:rPr>
        <w:t>Proctor. Occupational exposure to hexavalent chromium and cancers of the gastrointestinal tract: a meta-ana</w:t>
      </w:r>
      <w:r w:rsidR="00F32916">
        <w:rPr>
          <w:sz w:val="20"/>
          <w:szCs w:val="20"/>
        </w:rPr>
        <w:t>lysis.  Cancer Epidemiol. 34(4) (2010)</w:t>
      </w:r>
      <w:r w:rsidR="00F32916" w:rsidRPr="00130BE2">
        <w:rPr>
          <w:sz w:val="20"/>
          <w:szCs w:val="20"/>
        </w:rPr>
        <w:t xml:space="preserve"> </w:t>
      </w:r>
      <w:r w:rsidRPr="00130BE2">
        <w:rPr>
          <w:sz w:val="20"/>
          <w:szCs w:val="20"/>
        </w:rPr>
        <w:t xml:space="preserve">388-99. </w:t>
      </w:r>
    </w:p>
    <w:p w14:paraId="5B93FFBE" w14:textId="56F9D803" w:rsidR="00130BE2" w:rsidRPr="00130BE2" w:rsidRDefault="00130BE2" w:rsidP="009E0E8A">
      <w:pPr>
        <w:spacing w:after="120" w:line="480" w:lineRule="auto"/>
        <w:rPr>
          <w:sz w:val="20"/>
          <w:szCs w:val="20"/>
        </w:rPr>
      </w:pPr>
      <w:r w:rsidRPr="00130BE2">
        <w:rPr>
          <w:sz w:val="20"/>
          <w:szCs w:val="20"/>
        </w:rPr>
        <w:t>14</w:t>
      </w:r>
      <w:r w:rsidRPr="00130BE2">
        <w:rPr>
          <w:sz w:val="20"/>
          <w:szCs w:val="20"/>
        </w:rPr>
        <w:tab/>
      </w:r>
      <w:r w:rsidR="0034015F" w:rsidRPr="00130BE2">
        <w:rPr>
          <w:sz w:val="20"/>
          <w:szCs w:val="20"/>
        </w:rPr>
        <w:t>E</w:t>
      </w:r>
      <w:r w:rsidR="0034015F">
        <w:rPr>
          <w:sz w:val="20"/>
          <w:szCs w:val="20"/>
        </w:rPr>
        <w:t>.</w:t>
      </w:r>
      <w:r w:rsidR="0034015F" w:rsidRPr="00130BE2">
        <w:rPr>
          <w:sz w:val="20"/>
          <w:szCs w:val="20"/>
        </w:rPr>
        <w:t>J</w:t>
      </w:r>
      <w:r w:rsidR="0034015F">
        <w:rPr>
          <w:sz w:val="20"/>
          <w:szCs w:val="20"/>
        </w:rPr>
        <w:t>.</w:t>
      </w:r>
      <w:r w:rsidR="0034015F" w:rsidRPr="00130BE2">
        <w:rPr>
          <w:sz w:val="20"/>
          <w:szCs w:val="20"/>
        </w:rPr>
        <w:t xml:space="preserve"> </w:t>
      </w:r>
      <w:r w:rsidRPr="00130BE2">
        <w:rPr>
          <w:sz w:val="20"/>
          <w:szCs w:val="20"/>
        </w:rPr>
        <w:t>O'Flaherty</w:t>
      </w:r>
      <w:r w:rsidR="0034015F">
        <w:rPr>
          <w:sz w:val="20"/>
          <w:szCs w:val="20"/>
        </w:rPr>
        <w:t>,</w:t>
      </w:r>
      <w:r w:rsidRPr="00130BE2">
        <w:rPr>
          <w:sz w:val="20"/>
          <w:szCs w:val="20"/>
        </w:rPr>
        <w:t xml:space="preserve"> </w:t>
      </w:r>
      <w:r w:rsidR="0034015F" w:rsidRPr="00130BE2">
        <w:rPr>
          <w:sz w:val="20"/>
          <w:szCs w:val="20"/>
        </w:rPr>
        <w:t>B</w:t>
      </w:r>
      <w:r w:rsidR="0034015F">
        <w:rPr>
          <w:sz w:val="20"/>
          <w:szCs w:val="20"/>
        </w:rPr>
        <w:t>.</w:t>
      </w:r>
      <w:r w:rsidR="0034015F" w:rsidRPr="00130BE2">
        <w:rPr>
          <w:sz w:val="20"/>
          <w:szCs w:val="20"/>
        </w:rPr>
        <w:t>D</w:t>
      </w:r>
      <w:r w:rsidR="0034015F">
        <w:rPr>
          <w:sz w:val="20"/>
          <w:szCs w:val="20"/>
        </w:rPr>
        <w:t>.</w:t>
      </w:r>
      <w:r w:rsidR="0034015F" w:rsidRPr="00130BE2">
        <w:rPr>
          <w:sz w:val="20"/>
          <w:szCs w:val="20"/>
        </w:rPr>
        <w:t xml:space="preserve"> </w:t>
      </w:r>
      <w:r w:rsidRPr="00130BE2">
        <w:rPr>
          <w:sz w:val="20"/>
          <w:szCs w:val="20"/>
        </w:rPr>
        <w:t>Kerger</w:t>
      </w:r>
      <w:r w:rsidR="0034015F">
        <w:rPr>
          <w:sz w:val="20"/>
          <w:szCs w:val="20"/>
        </w:rPr>
        <w:t>,</w:t>
      </w:r>
      <w:r w:rsidRPr="00130BE2">
        <w:rPr>
          <w:sz w:val="20"/>
          <w:szCs w:val="20"/>
        </w:rPr>
        <w:t xml:space="preserve"> </w:t>
      </w:r>
      <w:r w:rsidR="0034015F" w:rsidRPr="00130BE2">
        <w:rPr>
          <w:sz w:val="20"/>
          <w:szCs w:val="20"/>
        </w:rPr>
        <w:t>S</w:t>
      </w:r>
      <w:r w:rsidR="0034015F">
        <w:rPr>
          <w:sz w:val="20"/>
          <w:szCs w:val="20"/>
        </w:rPr>
        <w:t>.</w:t>
      </w:r>
      <w:r w:rsidR="0034015F" w:rsidRPr="00130BE2">
        <w:rPr>
          <w:sz w:val="20"/>
          <w:szCs w:val="20"/>
        </w:rPr>
        <w:t>M</w:t>
      </w:r>
      <w:r w:rsidR="0034015F">
        <w:rPr>
          <w:sz w:val="20"/>
          <w:szCs w:val="20"/>
        </w:rPr>
        <w:t>.</w:t>
      </w:r>
      <w:r w:rsidR="0034015F" w:rsidRPr="00130BE2">
        <w:rPr>
          <w:sz w:val="20"/>
          <w:szCs w:val="20"/>
        </w:rPr>
        <w:t xml:space="preserve"> </w:t>
      </w:r>
      <w:r w:rsidRPr="00130BE2">
        <w:rPr>
          <w:sz w:val="20"/>
          <w:szCs w:val="20"/>
        </w:rPr>
        <w:t>Hays</w:t>
      </w:r>
      <w:r w:rsidR="0034015F">
        <w:rPr>
          <w:sz w:val="20"/>
          <w:szCs w:val="20"/>
        </w:rPr>
        <w:t>,</w:t>
      </w:r>
      <w:r w:rsidRPr="00130BE2">
        <w:rPr>
          <w:sz w:val="20"/>
          <w:szCs w:val="20"/>
        </w:rPr>
        <w:t xml:space="preserve"> </w:t>
      </w:r>
      <w:r w:rsidR="0034015F" w:rsidRPr="00130BE2">
        <w:rPr>
          <w:sz w:val="20"/>
          <w:szCs w:val="20"/>
        </w:rPr>
        <w:t>D</w:t>
      </w:r>
      <w:r w:rsidR="0034015F">
        <w:rPr>
          <w:sz w:val="20"/>
          <w:szCs w:val="20"/>
        </w:rPr>
        <w:t>.</w:t>
      </w:r>
      <w:r w:rsidR="0034015F" w:rsidRPr="00130BE2">
        <w:rPr>
          <w:sz w:val="20"/>
          <w:szCs w:val="20"/>
        </w:rPr>
        <w:t xml:space="preserve">J. </w:t>
      </w:r>
      <w:r w:rsidRPr="00130BE2">
        <w:rPr>
          <w:sz w:val="20"/>
          <w:szCs w:val="20"/>
        </w:rPr>
        <w:t>Paustenbach</w:t>
      </w:r>
      <w:r w:rsidR="0034015F">
        <w:rPr>
          <w:sz w:val="20"/>
          <w:szCs w:val="20"/>
        </w:rPr>
        <w:t>.</w:t>
      </w:r>
      <w:r w:rsidRPr="00130BE2">
        <w:rPr>
          <w:sz w:val="20"/>
          <w:szCs w:val="20"/>
        </w:rPr>
        <w:t xml:space="preserve"> A physiologically based model for the ingestion of chromium(III) and chromium(VI)</w:t>
      </w:r>
      <w:r w:rsidR="0034015F">
        <w:rPr>
          <w:sz w:val="20"/>
          <w:szCs w:val="20"/>
        </w:rPr>
        <w:t xml:space="preserve"> by humans.  Toxicol Sci. 60(2) (2001) </w:t>
      </w:r>
      <w:r w:rsidRPr="00130BE2">
        <w:rPr>
          <w:sz w:val="20"/>
          <w:szCs w:val="20"/>
        </w:rPr>
        <w:t>196-213.</w:t>
      </w:r>
    </w:p>
    <w:p w14:paraId="57C6FBA1" w14:textId="3AFFAA45" w:rsidR="00130BE2" w:rsidRPr="00130BE2" w:rsidRDefault="00130BE2" w:rsidP="009E0E8A">
      <w:pPr>
        <w:spacing w:after="120" w:line="480" w:lineRule="auto"/>
        <w:rPr>
          <w:sz w:val="20"/>
          <w:szCs w:val="20"/>
        </w:rPr>
      </w:pPr>
      <w:r w:rsidRPr="00130BE2">
        <w:rPr>
          <w:sz w:val="20"/>
          <w:szCs w:val="20"/>
        </w:rPr>
        <w:t>15</w:t>
      </w:r>
      <w:r w:rsidRPr="00130BE2">
        <w:rPr>
          <w:sz w:val="20"/>
          <w:szCs w:val="20"/>
        </w:rPr>
        <w:tab/>
      </w:r>
      <w:r w:rsidR="0034015F" w:rsidRPr="00130BE2">
        <w:rPr>
          <w:sz w:val="20"/>
          <w:szCs w:val="20"/>
        </w:rPr>
        <w:t>E</w:t>
      </w:r>
      <w:r w:rsidR="0034015F">
        <w:rPr>
          <w:sz w:val="20"/>
          <w:szCs w:val="20"/>
        </w:rPr>
        <w:t>.</w:t>
      </w:r>
      <w:r w:rsidR="0034015F" w:rsidRPr="00130BE2">
        <w:rPr>
          <w:sz w:val="20"/>
          <w:szCs w:val="20"/>
        </w:rPr>
        <w:t>J</w:t>
      </w:r>
      <w:r w:rsidR="0034015F">
        <w:rPr>
          <w:sz w:val="20"/>
          <w:szCs w:val="20"/>
        </w:rPr>
        <w:t>.</w:t>
      </w:r>
      <w:r w:rsidR="0034015F" w:rsidRPr="00130BE2">
        <w:rPr>
          <w:sz w:val="20"/>
          <w:szCs w:val="20"/>
        </w:rPr>
        <w:t xml:space="preserve"> </w:t>
      </w:r>
      <w:r w:rsidRPr="00130BE2">
        <w:rPr>
          <w:sz w:val="20"/>
          <w:szCs w:val="20"/>
        </w:rPr>
        <w:t xml:space="preserve">O'Flaherty. A physiologically based model of chromium kinetics in the rat. </w:t>
      </w:r>
      <w:r w:rsidR="0034015F">
        <w:rPr>
          <w:sz w:val="20"/>
          <w:szCs w:val="20"/>
        </w:rPr>
        <w:t xml:space="preserve"> Toxicol Appl Pharmacol. 138(1) (1996)</w:t>
      </w:r>
      <w:r w:rsidR="0034015F" w:rsidRPr="00130BE2">
        <w:rPr>
          <w:sz w:val="20"/>
          <w:szCs w:val="20"/>
        </w:rPr>
        <w:t xml:space="preserve"> </w:t>
      </w:r>
      <w:r w:rsidRPr="00130BE2">
        <w:rPr>
          <w:sz w:val="20"/>
          <w:szCs w:val="20"/>
        </w:rPr>
        <w:t>54-64.</w:t>
      </w:r>
    </w:p>
    <w:p w14:paraId="07B04701" w14:textId="566D2A50" w:rsidR="00130BE2" w:rsidRPr="00130BE2" w:rsidRDefault="00130BE2" w:rsidP="009E0E8A">
      <w:pPr>
        <w:spacing w:after="120" w:line="480" w:lineRule="auto"/>
        <w:rPr>
          <w:sz w:val="20"/>
          <w:szCs w:val="20"/>
        </w:rPr>
      </w:pPr>
      <w:r w:rsidRPr="00130BE2">
        <w:rPr>
          <w:sz w:val="20"/>
          <w:szCs w:val="20"/>
        </w:rPr>
        <w:t>16</w:t>
      </w:r>
      <w:r w:rsidRPr="00130BE2">
        <w:rPr>
          <w:sz w:val="20"/>
          <w:szCs w:val="20"/>
        </w:rPr>
        <w:tab/>
      </w:r>
      <w:r w:rsidR="0034015F" w:rsidRPr="00130BE2">
        <w:rPr>
          <w:sz w:val="20"/>
          <w:szCs w:val="20"/>
        </w:rPr>
        <w:t>C</w:t>
      </w:r>
      <w:r w:rsidR="0034015F">
        <w:rPr>
          <w:sz w:val="20"/>
          <w:szCs w:val="20"/>
        </w:rPr>
        <w:t>.</w:t>
      </w:r>
      <w:r w:rsidR="0034015F" w:rsidRPr="00130BE2">
        <w:rPr>
          <w:sz w:val="20"/>
          <w:szCs w:val="20"/>
        </w:rPr>
        <w:t>R</w:t>
      </w:r>
      <w:r w:rsidR="0034015F">
        <w:rPr>
          <w:sz w:val="20"/>
          <w:szCs w:val="20"/>
        </w:rPr>
        <w:t>.</w:t>
      </w:r>
      <w:r w:rsidR="0034015F" w:rsidRPr="00130BE2">
        <w:rPr>
          <w:sz w:val="20"/>
          <w:szCs w:val="20"/>
        </w:rPr>
        <w:t xml:space="preserve"> </w:t>
      </w:r>
      <w:r w:rsidRPr="00130BE2">
        <w:rPr>
          <w:sz w:val="20"/>
          <w:szCs w:val="20"/>
        </w:rPr>
        <w:t xml:space="preserve">Kirman, </w:t>
      </w:r>
      <w:r w:rsidR="0034015F" w:rsidRPr="00130BE2">
        <w:rPr>
          <w:sz w:val="20"/>
          <w:szCs w:val="20"/>
        </w:rPr>
        <w:t>S</w:t>
      </w:r>
      <w:r w:rsidR="0034015F">
        <w:rPr>
          <w:sz w:val="20"/>
          <w:szCs w:val="20"/>
        </w:rPr>
        <w:t>.</w:t>
      </w:r>
      <w:r w:rsidR="0034015F" w:rsidRPr="00130BE2">
        <w:rPr>
          <w:sz w:val="20"/>
          <w:szCs w:val="20"/>
        </w:rPr>
        <w:t>M</w:t>
      </w:r>
      <w:r w:rsidR="0034015F">
        <w:rPr>
          <w:sz w:val="20"/>
          <w:szCs w:val="20"/>
        </w:rPr>
        <w:t>.</w:t>
      </w:r>
      <w:r w:rsidR="0034015F" w:rsidRPr="00130BE2">
        <w:rPr>
          <w:sz w:val="20"/>
          <w:szCs w:val="20"/>
        </w:rPr>
        <w:t xml:space="preserve"> </w:t>
      </w:r>
      <w:r w:rsidRPr="00130BE2">
        <w:rPr>
          <w:sz w:val="20"/>
          <w:szCs w:val="20"/>
        </w:rPr>
        <w:t xml:space="preserve">Hays, </w:t>
      </w:r>
      <w:r w:rsidR="0034015F" w:rsidRPr="00130BE2">
        <w:rPr>
          <w:sz w:val="20"/>
          <w:szCs w:val="20"/>
        </w:rPr>
        <w:t>L</w:t>
      </w:r>
      <w:r w:rsidR="0034015F">
        <w:rPr>
          <w:sz w:val="20"/>
          <w:szCs w:val="20"/>
        </w:rPr>
        <w:t>.</w:t>
      </w:r>
      <w:r w:rsidR="0034015F" w:rsidRPr="00130BE2">
        <w:rPr>
          <w:sz w:val="20"/>
          <w:szCs w:val="20"/>
        </w:rPr>
        <w:t>L</w:t>
      </w:r>
      <w:r w:rsidR="0034015F">
        <w:rPr>
          <w:sz w:val="20"/>
          <w:szCs w:val="20"/>
        </w:rPr>
        <w:t>.</w:t>
      </w:r>
      <w:r w:rsidR="0034015F" w:rsidRPr="00130BE2">
        <w:rPr>
          <w:sz w:val="20"/>
          <w:szCs w:val="20"/>
        </w:rPr>
        <w:t xml:space="preserve"> </w:t>
      </w:r>
      <w:r w:rsidRPr="00130BE2">
        <w:rPr>
          <w:sz w:val="20"/>
          <w:szCs w:val="20"/>
        </w:rPr>
        <w:t xml:space="preserve">Aylward, </w:t>
      </w:r>
      <w:r w:rsidR="0034015F" w:rsidRPr="00130BE2">
        <w:rPr>
          <w:sz w:val="20"/>
          <w:szCs w:val="20"/>
        </w:rPr>
        <w:t>M</w:t>
      </w:r>
      <w:r w:rsidR="0034015F">
        <w:rPr>
          <w:sz w:val="20"/>
          <w:szCs w:val="20"/>
        </w:rPr>
        <w:t>.</w:t>
      </w:r>
      <w:r w:rsidR="0034015F" w:rsidRPr="00130BE2">
        <w:rPr>
          <w:sz w:val="20"/>
          <w:szCs w:val="20"/>
        </w:rPr>
        <w:t xml:space="preserve"> </w:t>
      </w:r>
      <w:r w:rsidRPr="00130BE2">
        <w:rPr>
          <w:sz w:val="20"/>
          <w:szCs w:val="20"/>
        </w:rPr>
        <w:t xml:space="preserve">Suh, </w:t>
      </w:r>
      <w:r w:rsidR="0034015F" w:rsidRPr="00130BE2">
        <w:rPr>
          <w:sz w:val="20"/>
          <w:szCs w:val="20"/>
        </w:rPr>
        <w:t>M</w:t>
      </w:r>
      <w:r w:rsidR="0034015F">
        <w:rPr>
          <w:sz w:val="20"/>
          <w:szCs w:val="20"/>
        </w:rPr>
        <w:t>.</w:t>
      </w:r>
      <w:r w:rsidR="0034015F" w:rsidRPr="00130BE2">
        <w:rPr>
          <w:sz w:val="20"/>
          <w:szCs w:val="20"/>
        </w:rPr>
        <w:t>A</w:t>
      </w:r>
      <w:r w:rsidR="0034015F">
        <w:rPr>
          <w:sz w:val="20"/>
          <w:szCs w:val="20"/>
        </w:rPr>
        <w:t>.</w:t>
      </w:r>
      <w:r w:rsidR="0034015F" w:rsidRPr="00130BE2">
        <w:rPr>
          <w:sz w:val="20"/>
          <w:szCs w:val="20"/>
        </w:rPr>
        <w:t xml:space="preserve"> </w:t>
      </w:r>
      <w:r w:rsidRPr="00130BE2">
        <w:rPr>
          <w:sz w:val="20"/>
          <w:szCs w:val="20"/>
        </w:rPr>
        <w:t xml:space="preserve">Harris, </w:t>
      </w:r>
      <w:r w:rsidR="0034015F" w:rsidRPr="00130BE2">
        <w:rPr>
          <w:sz w:val="20"/>
          <w:szCs w:val="20"/>
        </w:rPr>
        <w:t>C</w:t>
      </w:r>
      <w:r w:rsidR="0034015F">
        <w:rPr>
          <w:sz w:val="20"/>
          <w:szCs w:val="20"/>
        </w:rPr>
        <w:t>.</w:t>
      </w:r>
      <w:r w:rsidR="0034015F" w:rsidRPr="00130BE2">
        <w:rPr>
          <w:sz w:val="20"/>
          <w:szCs w:val="20"/>
        </w:rPr>
        <w:t>M</w:t>
      </w:r>
      <w:r w:rsidR="0034015F">
        <w:rPr>
          <w:sz w:val="20"/>
          <w:szCs w:val="20"/>
        </w:rPr>
        <w:t>.</w:t>
      </w:r>
      <w:r w:rsidR="0034015F" w:rsidRPr="00130BE2">
        <w:rPr>
          <w:sz w:val="20"/>
          <w:szCs w:val="20"/>
        </w:rPr>
        <w:t xml:space="preserve"> </w:t>
      </w:r>
      <w:r w:rsidRPr="00130BE2">
        <w:rPr>
          <w:sz w:val="20"/>
          <w:szCs w:val="20"/>
        </w:rPr>
        <w:t xml:space="preserve">Thompson, </w:t>
      </w:r>
      <w:r w:rsidR="0034015F" w:rsidRPr="00130BE2">
        <w:rPr>
          <w:sz w:val="20"/>
          <w:szCs w:val="20"/>
        </w:rPr>
        <w:t>L</w:t>
      </w:r>
      <w:r w:rsidR="0034015F">
        <w:rPr>
          <w:sz w:val="20"/>
          <w:szCs w:val="20"/>
        </w:rPr>
        <w:t>.</w:t>
      </w:r>
      <w:r w:rsidR="0034015F" w:rsidRPr="00130BE2">
        <w:rPr>
          <w:sz w:val="20"/>
          <w:szCs w:val="20"/>
        </w:rPr>
        <w:t>C</w:t>
      </w:r>
      <w:r w:rsidR="0034015F">
        <w:rPr>
          <w:sz w:val="20"/>
          <w:szCs w:val="20"/>
        </w:rPr>
        <w:t>.</w:t>
      </w:r>
      <w:r w:rsidR="0034015F" w:rsidRPr="00130BE2">
        <w:rPr>
          <w:sz w:val="20"/>
          <w:szCs w:val="20"/>
        </w:rPr>
        <w:t xml:space="preserve"> </w:t>
      </w:r>
      <w:r w:rsidRPr="00130BE2">
        <w:rPr>
          <w:sz w:val="20"/>
          <w:szCs w:val="20"/>
        </w:rPr>
        <w:t xml:space="preserve">Haws, </w:t>
      </w:r>
      <w:r w:rsidR="0034015F" w:rsidRPr="00130BE2">
        <w:rPr>
          <w:sz w:val="20"/>
          <w:szCs w:val="20"/>
        </w:rPr>
        <w:t>D</w:t>
      </w:r>
      <w:r w:rsidR="0034015F">
        <w:rPr>
          <w:sz w:val="20"/>
          <w:szCs w:val="20"/>
        </w:rPr>
        <w:t>.</w:t>
      </w:r>
      <w:r w:rsidR="0034015F" w:rsidRPr="00130BE2">
        <w:rPr>
          <w:sz w:val="20"/>
          <w:szCs w:val="20"/>
        </w:rPr>
        <w:t>M</w:t>
      </w:r>
      <w:r w:rsidR="0034015F">
        <w:rPr>
          <w:sz w:val="20"/>
          <w:szCs w:val="20"/>
        </w:rPr>
        <w:t>.</w:t>
      </w:r>
      <w:r w:rsidR="0034015F" w:rsidRPr="00130BE2">
        <w:rPr>
          <w:sz w:val="20"/>
          <w:szCs w:val="20"/>
        </w:rPr>
        <w:t xml:space="preserve"> </w:t>
      </w:r>
      <w:r w:rsidRPr="00130BE2">
        <w:rPr>
          <w:sz w:val="20"/>
          <w:szCs w:val="20"/>
        </w:rPr>
        <w:t>Proctor. Physiologically Based Pharmacokinetic Model for Rats and Mice Orally Exposed to Chromium.</w:t>
      </w:r>
      <w:r w:rsidR="0034015F">
        <w:rPr>
          <w:sz w:val="20"/>
          <w:szCs w:val="20"/>
        </w:rPr>
        <w:t xml:space="preserve"> </w:t>
      </w:r>
      <w:r w:rsidR="00191B27" w:rsidRPr="00191B27">
        <w:rPr>
          <w:sz w:val="20"/>
          <w:szCs w:val="20"/>
        </w:rPr>
        <w:t xml:space="preserve">Chem Biol Interact. </w:t>
      </w:r>
      <w:r w:rsidR="00191B27">
        <w:rPr>
          <w:sz w:val="20"/>
          <w:szCs w:val="20"/>
        </w:rPr>
        <w:t>(</w:t>
      </w:r>
      <w:r w:rsidR="00191B27" w:rsidRPr="00191B27">
        <w:rPr>
          <w:sz w:val="20"/>
          <w:szCs w:val="20"/>
        </w:rPr>
        <w:t>2012</w:t>
      </w:r>
      <w:r w:rsidR="00191B27">
        <w:rPr>
          <w:sz w:val="20"/>
          <w:szCs w:val="20"/>
        </w:rPr>
        <w:t>).</w:t>
      </w:r>
    </w:p>
    <w:p w14:paraId="10A099FA" w14:textId="0D4A02F4" w:rsidR="00130BE2" w:rsidRPr="00130BE2" w:rsidRDefault="0034015F" w:rsidP="009E0E8A">
      <w:pPr>
        <w:spacing w:after="120" w:line="480" w:lineRule="auto"/>
        <w:rPr>
          <w:sz w:val="20"/>
          <w:szCs w:val="20"/>
        </w:rPr>
      </w:pPr>
      <w:r>
        <w:rPr>
          <w:sz w:val="20"/>
          <w:szCs w:val="20"/>
        </w:rPr>
        <w:t>17</w:t>
      </w:r>
      <w:r>
        <w:rPr>
          <w:sz w:val="20"/>
          <w:szCs w:val="20"/>
        </w:rPr>
        <w:tab/>
        <w:t>D,M.</w:t>
      </w:r>
      <w:r w:rsidRPr="00130BE2">
        <w:rPr>
          <w:sz w:val="20"/>
          <w:szCs w:val="20"/>
        </w:rPr>
        <w:t xml:space="preserve"> </w:t>
      </w:r>
      <w:r>
        <w:rPr>
          <w:sz w:val="20"/>
          <w:szCs w:val="20"/>
        </w:rPr>
        <w:t>Proctor, M.</w:t>
      </w:r>
      <w:r w:rsidRPr="00130BE2">
        <w:rPr>
          <w:sz w:val="20"/>
          <w:szCs w:val="20"/>
        </w:rPr>
        <w:t xml:space="preserve"> </w:t>
      </w:r>
      <w:r>
        <w:rPr>
          <w:sz w:val="20"/>
          <w:szCs w:val="20"/>
        </w:rPr>
        <w:t>Suh, L.L.</w:t>
      </w:r>
      <w:r w:rsidRPr="00130BE2">
        <w:rPr>
          <w:sz w:val="20"/>
          <w:szCs w:val="20"/>
        </w:rPr>
        <w:t xml:space="preserve"> </w:t>
      </w:r>
      <w:r>
        <w:rPr>
          <w:sz w:val="20"/>
          <w:szCs w:val="20"/>
        </w:rPr>
        <w:t>Aylward, C.R.</w:t>
      </w:r>
      <w:r w:rsidRPr="00130BE2">
        <w:rPr>
          <w:sz w:val="20"/>
          <w:szCs w:val="20"/>
        </w:rPr>
        <w:t xml:space="preserve"> </w:t>
      </w:r>
      <w:r>
        <w:rPr>
          <w:sz w:val="20"/>
          <w:szCs w:val="20"/>
        </w:rPr>
        <w:t>Kirman, M.A.</w:t>
      </w:r>
      <w:r w:rsidRPr="00130BE2">
        <w:rPr>
          <w:sz w:val="20"/>
          <w:szCs w:val="20"/>
        </w:rPr>
        <w:t xml:space="preserve"> </w:t>
      </w:r>
      <w:r>
        <w:rPr>
          <w:sz w:val="20"/>
          <w:szCs w:val="20"/>
        </w:rPr>
        <w:t>Harris, C.T.</w:t>
      </w:r>
      <w:r w:rsidRPr="00130BE2">
        <w:rPr>
          <w:sz w:val="20"/>
          <w:szCs w:val="20"/>
        </w:rPr>
        <w:t xml:space="preserve"> </w:t>
      </w:r>
      <w:r>
        <w:rPr>
          <w:sz w:val="20"/>
          <w:szCs w:val="20"/>
        </w:rPr>
        <w:t>Thompson, H.</w:t>
      </w:r>
      <w:r w:rsidRPr="00130BE2">
        <w:rPr>
          <w:sz w:val="20"/>
          <w:szCs w:val="20"/>
        </w:rPr>
        <w:t xml:space="preserve"> </w:t>
      </w:r>
      <w:r>
        <w:rPr>
          <w:sz w:val="20"/>
          <w:szCs w:val="20"/>
        </w:rPr>
        <w:t>Gürleyük, R.</w:t>
      </w:r>
      <w:r w:rsidRPr="00130BE2">
        <w:rPr>
          <w:sz w:val="20"/>
          <w:szCs w:val="20"/>
        </w:rPr>
        <w:t xml:space="preserve"> </w:t>
      </w:r>
      <w:r>
        <w:rPr>
          <w:sz w:val="20"/>
          <w:szCs w:val="20"/>
        </w:rPr>
        <w:t xml:space="preserve">Gerads, </w:t>
      </w:r>
      <w:r w:rsidRPr="00130BE2">
        <w:rPr>
          <w:sz w:val="20"/>
          <w:szCs w:val="20"/>
        </w:rPr>
        <w:t xml:space="preserve">L.C. </w:t>
      </w:r>
      <w:r w:rsidR="00130BE2" w:rsidRPr="00130BE2">
        <w:rPr>
          <w:sz w:val="20"/>
          <w:szCs w:val="20"/>
        </w:rPr>
        <w:t xml:space="preserve">Haws, </w:t>
      </w:r>
      <w:r w:rsidRPr="00130BE2">
        <w:rPr>
          <w:sz w:val="20"/>
          <w:szCs w:val="20"/>
        </w:rPr>
        <w:t xml:space="preserve">S.M. </w:t>
      </w:r>
      <w:r>
        <w:rPr>
          <w:sz w:val="20"/>
          <w:szCs w:val="20"/>
        </w:rPr>
        <w:t>Hays.</w:t>
      </w:r>
      <w:r w:rsidR="00130BE2" w:rsidRPr="00130BE2">
        <w:rPr>
          <w:sz w:val="20"/>
          <w:szCs w:val="20"/>
        </w:rPr>
        <w:t xml:space="preserve"> Hexavalent Chromium Reduction Kinetics in Rodent Stomach Contents.  </w:t>
      </w:r>
      <w:r w:rsidR="00191B27">
        <w:rPr>
          <w:sz w:val="20"/>
          <w:szCs w:val="20"/>
        </w:rPr>
        <w:t xml:space="preserve">Chemosphere. 2012 Oct;89(5) (2012) </w:t>
      </w:r>
      <w:r w:rsidR="00191B27" w:rsidRPr="00191B27">
        <w:rPr>
          <w:sz w:val="20"/>
          <w:szCs w:val="20"/>
        </w:rPr>
        <w:t>487-93.</w:t>
      </w:r>
    </w:p>
    <w:p w14:paraId="7C3FD087" w14:textId="4105F3CB" w:rsidR="00130BE2" w:rsidRPr="00130BE2" w:rsidRDefault="00130BE2" w:rsidP="009E0E8A">
      <w:pPr>
        <w:spacing w:after="120" w:line="480" w:lineRule="auto"/>
        <w:rPr>
          <w:sz w:val="20"/>
          <w:szCs w:val="20"/>
        </w:rPr>
      </w:pPr>
      <w:r w:rsidRPr="00130BE2">
        <w:rPr>
          <w:sz w:val="20"/>
          <w:szCs w:val="20"/>
        </w:rPr>
        <w:t>18</w:t>
      </w:r>
      <w:r w:rsidRPr="00130BE2">
        <w:rPr>
          <w:sz w:val="20"/>
          <w:szCs w:val="20"/>
        </w:rPr>
        <w:tab/>
        <w:t>U.S. EPA. Guidelines</w:t>
      </w:r>
      <w:r w:rsidR="00191B27">
        <w:rPr>
          <w:sz w:val="20"/>
          <w:szCs w:val="20"/>
        </w:rPr>
        <w:t xml:space="preserve"> for carcinogen risk assessment</w:t>
      </w:r>
      <w:r w:rsidRPr="00130BE2">
        <w:rPr>
          <w:sz w:val="20"/>
          <w:szCs w:val="20"/>
        </w:rPr>
        <w:t>. Risk Assessment Forum: U.S. Environmental Protection Agency, Washington, D.C.</w:t>
      </w:r>
      <w:r w:rsidR="00191B27">
        <w:rPr>
          <w:sz w:val="20"/>
          <w:szCs w:val="20"/>
        </w:rPr>
        <w:t xml:space="preserve">  (2005) </w:t>
      </w:r>
      <w:r w:rsidR="00191B27" w:rsidRPr="00130BE2">
        <w:rPr>
          <w:sz w:val="20"/>
          <w:szCs w:val="20"/>
        </w:rPr>
        <w:t>EPA/630/P-03/001F</w:t>
      </w:r>
      <w:r w:rsidR="00191B27">
        <w:rPr>
          <w:sz w:val="20"/>
          <w:szCs w:val="20"/>
        </w:rPr>
        <w:t>.</w:t>
      </w:r>
    </w:p>
    <w:p w14:paraId="372FBA8A" w14:textId="4B98C4BA" w:rsidR="00130BE2" w:rsidRPr="00130BE2" w:rsidRDefault="00191B27" w:rsidP="009E0E8A">
      <w:pPr>
        <w:spacing w:after="120" w:line="480" w:lineRule="auto"/>
        <w:rPr>
          <w:sz w:val="20"/>
          <w:szCs w:val="20"/>
        </w:rPr>
      </w:pPr>
      <w:r>
        <w:rPr>
          <w:sz w:val="20"/>
          <w:szCs w:val="20"/>
        </w:rPr>
        <w:t>19</w:t>
      </w:r>
      <w:r>
        <w:rPr>
          <w:sz w:val="20"/>
          <w:szCs w:val="20"/>
        </w:rPr>
        <w:tab/>
        <w:t>C.M.</w:t>
      </w:r>
      <w:r w:rsidRPr="00130BE2">
        <w:rPr>
          <w:sz w:val="20"/>
          <w:szCs w:val="20"/>
        </w:rPr>
        <w:t xml:space="preserve"> </w:t>
      </w:r>
      <w:r>
        <w:rPr>
          <w:sz w:val="20"/>
          <w:szCs w:val="20"/>
        </w:rPr>
        <w:t>Thompson, L.C.</w:t>
      </w:r>
      <w:r w:rsidRPr="00130BE2">
        <w:rPr>
          <w:sz w:val="20"/>
          <w:szCs w:val="20"/>
        </w:rPr>
        <w:t xml:space="preserve"> </w:t>
      </w:r>
      <w:r>
        <w:rPr>
          <w:sz w:val="20"/>
          <w:szCs w:val="20"/>
        </w:rPr>
        <w:t>Haws, M.A.</w:t>
      </w:r>
      <w:r w:rsidRPr="00130BE2">
        <w:rPr>
          <w:sz w:val="20"/>
          <w:szCs w:val="20"/>
        </w:rPr>
        <w:t xml:space="preserve"> </w:t>
      </w:r>
      <w:r>
        <w:rPr>
          <w:sz w:val="20"/>
          <w:szCs w:val="20"/>
        </w:rPr>
        <w:t>Harris, N.</w:t>
      </w:r>
      <w:r w:rsidRPr="00130BE2">
        <w:rPr>
          <w:sz w:val="20"/>
          <w:szCs w:val="20"/>
        </w:rPr>
        <w:t xml:space="preserve">M. </w:t>
      </w:r>
      <w:r>
        <w:rPr>
          <w:sz w:val="20"/>
          <w:szCs w:val="20"/>
        </w:rPr>
        <w:t>Gatto, D.</w:t>
      </w:r>
      <w:r w:rsidRPr="00130BE2">
        <w:rPr>
          <w:sz w:val="20"/>
          <w:szCs w:val="20"/>
        </w:rPr>
        <w:t xml:space="preserve">M. </w:t>
      </w:r>
      <w:r>
        <w:rPr>
          <w:sz w:val="20"/>
          <w:szCs w:val="20"/>
        </w:rPr>
        <w:t xml:space="preserve">Proctor. </w:t>
      </w:r>
      <w:r w:rsidR="00130BE2" w:rsidRPr="00130BE2">
        <w:rPr>
          <w:sz w:val="20"/>
          <w:szCs w:val="20"/>
        </w:rPr>
        <w:t>Application of the U.S. EPA mode of action Framework for purposes of guiding future research: a case study involving the oral carcinogenicity of hexavalen</w:t>
      </w:r>
      <w:r>
        <w:rPr>
          <w:sz w:val="20"/>
          <w:szCs w:val="20"/>
        </w:rPr>
        <w:t>t chromium. Toxicol Sci. 119(1) (2011)</w:t>
      </w:r>
      <w:r w:rsidR="00130BE2" w:rsidRPr="00130BE2">
        <w:rPr>
          <w:sz w:val="20"/>
          <w:szCs w:val="20"/>
        </w:rPr>
        <w:t xml:space="preserve"> 20-40.</w:t>
      </w:r>
    </w:p>
    <w:p w14:paraId="3D13FE66" w14:textId="43A689BB" w:rsidR="00130BE2" w:rsidRPr="00130BE2" w:rsidRDefault="00130BE2" w:rsidP="009E0E8A">
      <w:pPr>
        <w:spacing w:after="120" w:line="480" w:lineRule="auto"/>
        <w:rPr>
          <w:sz w:val="20"/>
          <w:szCs w:val="20"/>
        </w:rPr>
      </w:pPr>
      <w:r w:rsidRPr="00130BE2">
        <w:rPr>
          <w:sz w:val="20"/>
          <w:szCs w:val="20"/>
        </w:rPr>
        <w:t>20</w:t>
      </w:r>
      <w:r w:rsidRPr="00130BE2">
        <w:rPr>
          <w:sz w:val="20"/>
          <w:szCs w:val="20"/>
        </w:rPr>
        <w:tab/>
      </w:r>
      <w:r w:rsidR="00191B27" w:rsidRPr="00130BE2">
        <w:rPr>
          <w:sz w:val="20"/>
          <w:szCs w:val="20"/>
        </w:rPr>
        <w:t>A</w:t>
      </w:r>
      <w:r w:rsidR="00191B27">
        <w:rPr>
          <w:sz w:val="20"/>
          <w:szCs w:val="20"/>
        </w:rPr>
        <w:t>.</w:t>
      </w:r>
      <w:r w:rsidR="00191B27" w:rsidRPr="00130BE2">
        <w:rPr>
          <w:sz w:val="20"/>
          <w:szCs w:val="20"/>
        </w:rPr>
        <w:t>K</w:t>
      </w:r>
      <w:r w:rsidR="00191B27">
        <w:rPr>
          <w:sz w:val="20"/>
          <w:szCs w:val="20"/>
        </w:rPr>
        <w:t>.</w:t>
      </w:r>
      <w:r w:rsidR="00191B27" w:rsidRPr="00130BE2">
        <w:rPr>
          <w:sz w:val="20"/>
          <w:szCs w:val="20"/>
        </w:rPr>
        <w:t xml:space="preserve"> </w:t>
      </w:r>
      <w:r w:rsidRPr="00130BE2">
        <w:rPr>
          <w:sz w:val="20"/>
          <w:szCs w:val="20"/>
        </w:rPr>
        <w:t>Kopec</w:t>
      </w:r>
      <w:r w:rsidR="00191B27">
        <w:rPr>
          <w:sz w:val="20"/>
          <w:szCs w:val="20"/>
        </w:rPr>
        <w:t>,</w:t>
      </w:r>
      <w:r w:rsidRPr="00130BE2">
        <w:rPr>
          <w:sz w:val="20"/>
          <w:szCs w:val="20"/>
        </w:rPr>
        <w:t xml:space="preserve"> </w:t>
      </w:r>
      <w:r w:rsidR="00191B27" w:rsidRPr="00130BE2">
        <w:rPr>
          <w:sz w:val="20"/>
          <w:szCs w:val="20"/>
        </w:rPr>
        <w:t>C</w:t>
      </w:r>
      <w:r w:rsidR="00191B27">
        <w:rPr>
          <w:sz w:val="20"/>
          <w:szCs w:val="20"/>
        </w:rPr>
        <w:t>.</w:t>
      </w:r>
      <w:r w:rsidR="00191B27" w:rsidRPr="00130BE2">
        <w:rPr>
          <w:sz w:val="20"/>
          <w:szCs w:val="20"/>
        </w:rPr>
        <w:t>M</w:t>
      </w:r>
      <w:r w:rsidR="00191B27">
        <w:rPr>
          <w:sz w:val="20"/>
          <w:szCs w:val="20"/>
        </w:rPr>
        <w:t>.</w:t>
      </w:r>
      <w:r w:rsidR="00191B27" w:rsidRPr="00130BE2">
        <w:rPr>
          <w:sz w:val="20"/>
          <w:szCs w:val="20"/>
        </w:rPr>
        <w:t xml:space="preserve"> </w:t>
      </w:r>
      <w:r w:rsidRPr="00130BE2">
        <w:rPr>
          <w:sz w:val="20"/>
          <w:szCs w:val="20"/>
        </w:rPr>
        <w:t>Thompson</w:t>
      </w:r>
      <w:r w:rsidR="00191B27">
        <w:rPr>
          <w:sz w:val="20"/>
          <w:szCs w:val="20"/>
        </w:rPr>
        <w:t>,</w:t>
      </w:r>
      <w:r w:rsidRPr="00130BE2">
        <w:rPr>
          <w:sz w:val="20"/>
          <w:szCs w:val="20"/>
        </w:rPr>
        <w:t xml:space="preserve"> </w:t>
      </w:r>
      <w:r w:rsidR="00AD4FD4" w:rsidRPr="00130BE2">
        <w:rPr>
          <w:sz w:val="20"/>
          <w:szCs w:val="20"/>
        </w:rPr>
        <w:t>S</w:t>
      </w:r>
      <w:r w:rsidR="00AD4FD4">
        <w:rPr>
          <w:sz w:val="20"/>
          <w:szCs w:val="20"/>
        </w:rPr>
        <w:t>.</w:t>
      </w:r>
      <w:r w:rsidR="00AD4FD4" w:rsidRPr="00130BE2">
        <w:rPr>
          <w:sz w:val="20"/>
          <w:szCs w:val="20"/>
        </w:rPr>
        <w:t xml:space="preserve"> </w:t>
      </w:r>
      <w:r w:rsidRPr="00130BE2">
        <w:rPr>
          <w:sz w:val="20"/>
          <w:szCs w:val="20"/>
        </w:rPr>
        <w:t>Kim</w:t>
      </w:r>
      <w:r w:rsidR="00AD4FD4">
        <w:rPr>
          <w:sz w:val="20"/>
          <w:szCs w:val="20"/>
        </w:rPr>
        <w:t>,</w:t>
      </w:r>
      <w:r w:rsidRPr="00130BE2">
        <w:rPr>
          <w:sz w:val="20"/>
          <w:szCs w:val="20"/>
        </w:rPr>
        <w:t xml:space="preserve"> </w:t>
      </w:r>
      <w:r w:rsidR="00AD4FD4" w:rsidRPr="00130BE2">
        <w:rPr>
          <w:sz w:val="20"/>
          <w:szCs w:val="20"/>
        </w:rPr>
        <w:t>A</w:t>
      </w:r>
      <w:r w:rsidR="00AD4FD4">
        <w:rPr>
          <w:sz w:val="20"/>
          <w:szCs w:val="20"/>
        </w:rPr>
        <w:t>.</w:t>
      </w:r>
      <w:r w:rsidR="00AD4FD4" w:rsidRPr="00130BE2">
        <w:rPr>
          <w:sz w:val="20"/>
          <w:szCs w:val="20"/>
        </w:rPr>
        <w:t>L</w:t>
      </w:r>
      <w:r w:rsidR="00AD4FD4">
        <w:rPr>
          <w:sz w:val="20"/>
          <w:szCs w:val="20"/>
        </w:rPr>
        <w:t>.</w:t>
      </w:r>
      <w:r w:rsidR="00AD4FD4" w:rsidRPr="00130BE2">
        <w:rPr>
          <w:sz w:val="20"/>
          <w:szCs w:val="20"/>
        </w:rPr>
        <w:t xml:space="preserve"> </w:t>
      </w:r>
      <w:r w:rsidRPr="00130BE2">
        <w:rPr>
          <w:sz w:val="20"/>
          <w:szCs w:val="20"/>
        </w:rPr>
        <w:t>Forgacs</w:t>
      </w:r>
      <w:r w:rsidR="00AD4FD4">
        <w:rPr>
          <w:sz w:val="20"/>
          <w:szCs w:val="20"/>
        </w:rPr>
        <w:t>,</w:t>
      </w:r>
      <w:r w:rsidRPr="00130BE2">
        <w:rPr>
          <w:sz w:val="20"/>
          <w:szCs w:val="20"/>
        </w:rPr>
        <w:t xml:space="preserve"> </w:t>
      </w:r>
      <w:r w:rsidR="00AD4FD4" w:rsidRPr="00130BE2">
        <w:rPr>
          <w:sz w:val="20"/>
          <w:szCs w:val="20"/>
        </w:rPr>
        <w:t>T</w:t>
      </w:r>
      <w:r w:rsidR="00AD4FD4">
        <w:rPr>
          <w:sz w:val="20"/>
          <w:szCs w:val="20"/>
        </w:rPr>
        <w:t>.</w:t>
      </w:r>
      <w:r w:rsidR="00AD4FD4" w:rsidRPr="00130BE2">
        <w:rPr>
          <w:sz w:val="20"/>
          <w:szCs w:val="20"/>
        </w:rPr>
        <w:t>R</w:t>
      </w:r>
      <w:r w:rsidR="00AD4FD4">
        <w:rPr>
          <w:sz w:val="20"/>
          <w:szCs w:val="20"/>
        </w:rPr>
        <w:t>.</w:t>
      </w:r>
      <w:r w:rsidR="00AD4FD4" w:rsidRPr="00130BE2">
        <w:rPr>
          <w:sz w:val="20"/>
          <w:szCs w:val="20"/>
        </w:rPr>
        <w:t xml:space="preserve"> </w:t>
      </w:r>
      <w:r w:rsidRPr="00130BE2">
        <w:rPr>
          <w:sz w:val="20"/>
          <w:szCs w:val="20"/>
        </w:rPr>
        <w:t xml:space="preserve">Zacharewski. Comparative toxicogenomic analysis of oral Cr(VI) exposure effects in rat and mouse small intestinal epithelia. </w:t>
      </w:r>
      <w:r w:rsidR="00AD4FD4">
        <w:rPr>
          <w:sz w:val="20"/>
          <w:szCs w:val="20"/>
        </w:rPr>
        <w:t xml:space="preserve"> Toxicol Appl Pharmacol. 262(2) (2012) </w:t>
      </w:r>
      <w:r w:rsidRPr="00130BE2">
        <w:rPr>
          <w:sz w:val="20"/>
          <w:szCs w:val="20"/>
        </w:rPr>
        <w:t xml:space="preserve">124-38. </w:t>
      </w:r>
    </w:p>
    <w:p w14:paraId="431366B9" w14:textId="60AA5847" w:rsidR="00130BE2" w:rsidRPr="00130BE2" w:rsidRDefault="00130BE2" w:rsidP="009E0E8A">
      <w:pPr>
        <w:spacing w:after="120" w:line="480" w:lineRule="auto"/>
        <w:rPr>
          <w:sz w:val="20"/>
          <w:szCs w:val="20"/>
        </w:rPr>
      </w:pPr>
      <w:r w:rsidRPr="00130BE2">
        <w:rPr>
          <w:sz w:val="20"/>
          <w:szCs w:val="20"/>
        </w:rPr>
        <w:t>21</w:t>
      </w:r>
      <w:r w:rsidRPr="00130BE2">
        <w:rPr>
          <w:sz w:val="20"/>
          <w:szCs w:val="20"/>
        </w:rPr>
        <w:tab/>
      </w:r>
      <w:r w:rsidR="00AD4FD4" w:rsidRPr="00130BE2">
        <w:rPr>
          <w:sz w:val="20"/>
          <w:szCs w:val="20"/>
        </w:rPr>
        <w:t>A</w:t>
      </w:r>
      <w:r w:rsidR="00AD4FD4">
        <w:rPr>
          <w:sz w:val="20"/>
          <w:szCs w:val="20"/>
        </w:rPr>
        <w:t>.</w:t>
      </w:r>
      <w:r w:rsidR="00AD4FD4" w:rsidRPr="00130BE2">
        <w:rPr>
          <w:sz w:val="20"/>
          <w:szCs w:val="20"/>
        </w:rPr>
        <w:t>K</w:t>
      </w:r>
      <w:r w:rsidR="00AD4FD4">
        <w:rPr>
          <w:sz w:val="20"/>
          <w:szCs w:val="20"/>
        </w:rPr>
        <w:t>.</w:t>
      </w:r>
      <w:r w:rsidR="00AD4FD4" w:rsidRPr="00130BE2">
        <w:rPr>
          <w:sz w:val="20"/>
          <w:szCs w:val="20"/>
        </w:rPr>
        <w:t xml:space="preserve"> </w:t>
      </w:r>
      <w:r w:rsidRPr="00130BE2">
        <w:rPr>
          <w:sz w:val="20"/>
          <w:szCs w:val="20"/>
        </w:rPr>
        <w:t xml:space="preserve">Kopec, </w:t>
      </w:r>
      <w:r w:rsidR="00AD4FD4" w:rsidRPr="00130BE2">
        <w:rPr>
          <w:sz w:val="20"/>
          <w:szCs w:val="20"/>
        </w:rPr>
        <w:t>S</w:t>
      </w:r>
      <w:r w:rsidR="00AD4FD4">
        <w:rPr>
          <w:sz w:val="20"/>
          <w:szCs w:val="20"/>
        </w:rPr>
        <w:t>.</w:t>
      </w:r>
      <w:r w:rsidR="00AD4FD4" w:rsidRPr="00130BE2">
        <w:rPr>
          <w:sz w:val="20"/>
          <w:szCs w:val="20"/>
        </w:rPr>
        <w:t xml:space="preserve"> </w:t>
      </w:r>
      <w:r w:rsidRPr="00130BE2">
        <w:rPr>
          <w:sz w:val="20"/>
          <w:szCs w:val="20"/>
        </w:rPr>
        <w:t xml:space="preserve">Kim, </w:t>
      </w:r>
      <w:r w:rsidR="00AD4FD4" w:rsidRPr="00130BE2">
        <w:rPr>
          <w:sz w:val="20"/>
          <w:szCs w:val="20"/>
        </w:rPr>
        <w:t>A</w:t>
      </w:r>
      <w:r w:rsidR="00AD4FD4">
        <w:rPr>
          <w:sz w:val="20"/>
          <w:szCs w:val="20"/>
        </w:rPr>
        <w:t>.</w:t>
      </w:r>
      <w:r w:rsidR="00AD4FD4" w:rsidRPr="00130BE2">
        <w:rPr>
          <w:sz w:val="20"/>
          <w:szCs w:val="20"/>
        </w:rPr>
        <w:t>L</w:t>
      </w:r>
      <w:r w:rsidR="00AD4FD4">
        <w:rPr>
          <w:sz w:val="20"/>
          <w:szCs w:val="20"/>
        </w:rPr>
        <w:t>.</w:t>
      </w:r>
      <w:r w:rsidR="00AD4FD4" w:rsidRPr="00130BE2">
        <w:rPr>
          <w:sz w:val="20"/>
          <w:szCs w:val="20"/>
        </w:rPr>
        <w:t xml:space="preserve"> </w:t>
      </w:r>
      <w:r w:rsidRPr="00130BE2">
        <w:rPr>
          <w:sz w:val="20"/>
          <w:szCs w:val="20"/>
        </w:rPr>
        <w:t xml:space="preserve">Forgacs, </w:t>
      </w:r>
      <w:r w:rsidR="00AD4FD4" w:rsidRPr="00130BE2">
        <w:rPr>
          <w:sz w:val="20"/>
          <w:szCs w:val="20"/>
        </w:rPr>
        <w:t>T</w:t>
      </w:r>
      <w:r w:rsidR="00AD4FD4">
        <w:rPr>
          <w:sz w:val="20"/>
          <w:szCs w:val="20"/>
        </w:rPr>
        <w:t>.</w:t>
      </w:r>
      <w:r w:rsidR="00AD4FD4" w:rsidRPr="00130BE2">
        <w:rPr>
          <w:sz w:val="20"/>
          <w:szCs w:val="20"/>
        </w:rPr>
        <w:t>R</w:t>
      </w:r>
      <w:r w:rsidR="00AD4FD4">
        <w:rPr>
          <w:sz w:val="20"/>
          <w:szCs w:val="20"/>
        </w:rPr>
        <w:t>.</w:t>
      </w:r>
      <w:r w:rsidR="00AD4FD4" w:rsidRPr="00130BE2">
        <w:rPr>
          <w:sz w:val="20"/>
          <w:szCs w:val="20"/>
        </w:rPr>
        <w:t xml:space="preserve"> </w:t>
      </w:r>
      <w:r w:rsidRPr="00130BE2">
        <w:rPr>
          <w:sz w:val="20"/>
          <w:szCs w:val="20"/>
        </w:rPr>
        <w:t xml:space="preserve">Zacharewski, </w:t>
      </w:r>
      <w:r w:rsidR="00AD4FD4" w:rsidRPr="00130BE2">
        <w:rPr>
          <w:sz w:val="20"/>
          <w:szCs w:val="20"/>
        </w:rPr>
        <w:t>D</w:t>
      </w:r>
      <w:r w:rsidR="00AD4FD4">
        <w:rPr>
          <w:sz w:val="20"/>
          <w:szCs w:val="20"/>
        </w:rPr>
        <w:t>.</w:t>
      </w:r>
      <w:r w:rsidR="00AD4FD4" w:rsidRPr="00130BE2">
        <w:rPr>
          <w:sz w:val="20"/>
          <w:szCs w:val="20"/>
        </w:rPr>
        <w:t>M</w:t>
      </w:r>
      <w:r w:rsidR="00AD4FD4">
        <w:rPr>
          <w:sz w:val="20"/>
          <w:szCs w:val="20"/>
        </w:rPr>
        <w:t>.</w:t>
      </w:r>
      <w:r w:rsidR="00AD4FD4" w:rsidRPr="00130BE2">
        <w:rPr>
          <w:sz w:val="20"/>
          <w:szCs w:val="20"/>
        </w:rPr>
        <w:t xml:space="preserve"> </w:t>
      </w:r>
      <w:r w:rsidRPr="00130BE2">
        <w:rPr>
          <w:sz w:val="20"/>
          <w:szCs w:val="20"/>
        </w:rPr>
        <w:t xml:space="preserve">Proctor, </w:t>
      </w:r>
      <w:r w:rsidR="00AD4FD4" w:rsidRPr="00130BE2">
        <w:rPr>
          <w:sz w:val="20"/>
          <w:szCs w:val="20"/>
        </w:rPr>
        <w:t>M</w:t>
      </w:r>
      <w:r w:rsidR="00AD4FD4">
        <w:rPr>
          <w:sz w:val="20"/>
          <w:szCs w:val="20"/>
        </w:rPr>
        <w:t>.</w:t>
      </w:r>
      <w:r w:rsidR="00AD4FD4" w:rsidRPr="00130BE2">
        <w:rPr>
          <w:sz w:val="20"/>
          <w:szCs w:val="20"/>
        </w:rPr>
        <w:t>A</w:t>
      </w:r>
      <w:r w:rsidR="00AD4FD4">
        <w:rPr>
          <w:sz w:val="20"/>
          <w:szCs w:val="20"/>
        </w:rPr>
        <w:t>.</w:t>
      </w:r>
      <w:r w:rsidR="00AD4FD4" w:rsidRPr="00130BE2">
        <w:rPr>
          <w:sz w:val="20"/>
          <w:szCs w:val="20"/>
        </w:rPr>
        <w:t xml:space="preserve"> </w:t>
      </w:r>
      <w:r w:rsidRPr="00130BE2">
        <w:rPr>
          <w:sz w:val="20"/>
          <w:szCs w:val="20"/>
        </w:rPr>
        <w:t xml:space="preserve">Harris, </w:t>
      </w:r>
      <w:r w:rsidR="00AD4FD4" w:rsidRPr="00130BE2">
        <w:rPr>
          <w:sz w:val="20"/>
          <w:szCs w:val="20"/>
        </w:rPr>
        <w:t>L</w:t>
      </w:r>
      <w:r w:rsidR="00AD4FD4">
        <w:rPr>
          <w:sz w:val="20"/>
          <w:szCs w:val="20"/>
        </w:rPr>
        <w:t>.</w:t>
      </w:r>
      <w:r w:rsidR="00AD4FD4" w:rsidRPr="00130BE2">
        <w:rPr>
          <w:sz w:val="20"/>
          <w:szCs w:val="20"/>
        </w:rPr>
        <w:t>C</w:t>
      </w:r>
      <w:r w:rsidR="00AD4FD4">
        <w:rPr>
          <w:sz w:val="20"/>
          <w:szCs w:val="20"/>
        </w:rPr>
        <w:t>.</w:t>
      </w:r>
      <w:r w:rsidR="00AD4FD4" w:rsidRPr="00130BE2">
        <w:rPr>
          <w:sz w:val="20"/>
          <w:szCs w:val="20"/>
        </w:rPr>
        <w:t xml:space="preserve"> </w:t>
      </w:r>
      <w:r w:rsidRPr="00130BE2">
        <w:rPr>
          <w:sz w:val="20"/>
          <w:szCs w:val="20"/>
        </w:rPr>
        <w:t xml:space="preserve">Haws, </w:t>
      </w:r>
      <w:r w:rsidR="00AD4FD4" w:rsidRPr="00130BE2">
        <w:rPr>
          <w:sz w:val="20"/>
          <w:szCs w:val="20"/>
        </w:rPr>
        <w:t>C</w:t>
      </w:r>
      <w:r w:rsidR="00AD4FD4">
        <w:rPr>
          <w:sz w:val="20"/>
          <w:szCs w:val="20"/>
        </w:rPr>
        <w:t>.</w:t>
      </w:r>
      <w:r w:rsidR="00AD4FD4" w:rsidRPr="00130BE2">
        <w:rPr>
          <w:sz w:val="20"/>
          <w:szCs w:val="20"/>
        </w:rPr>
        <w:t>M</w:t>
      </w:r>
      <w:r w:rsidR="00AD4FD4">
        <w:rPr>
          <w:sz w:val="20"/>
          <w:szCs w:val="20"/>
        </w:rPr>
        <w:t>.</w:t>
      </w:r>
      <w:r w:rsidR="00AD4FD4" w:rsidRPr="00130BE2">
        <w:rPr>
          <w:sz w:val="20"/>
          <w:szCs w:val="20"/>
        </w:rPr>
        <w:t xml:space="preserve"> </w:t>
      </w:r>
      <w:r w:rsidRPr="00130BE2">
        <w:rPr>
          <w:sz w:val="20"/>
          <w:szCs w:val="20"/>
        </w:rPr>
        <w:t xml:space="preserve">Thompson. Genome-wide gene expression effects in B6C3F1 mouse intestinal epithelia following 7 and 90days of exposure to hexavalent chromium in drinking water. </w:t>
      </w:r>
      <w:r w:rsidR="00AD4FD4">
        <w:rPr>
          <w:sz w:val="20"/>
          <w:szCs w:val="20"/>
        </w:rPr>
        <w:t xml:space="preserve"> Toxicol Appl Pharmacol. 259(1) (2012) </w:t>
      </w:r>
      <w:r w:rsidRPr="00130BE2">
        <w:rPr>
          <w:sz w:val="20"/>
          <w:szCs w:val="20"/>
        </w:rPr>
        <w:t xml:space="preserve">13-26. </w:t>
      </w:r>
    </w:p>
    <w:p w14:paraId="5A588E9D" w14:textId="1FA66691" w:rsidR="00130BE2" w:rsidRPr="00130BE2" w:rsidRDefault="00AD4FD4" w:rsidP="009E0E8A">
      <w:pPr>
        <w:spacing w:after="120" w:line="480" w:lineRule="auto"/>
        <w:rPr>
          <w:sz w:val="20"/>
          <w:szCs w:val="20"/>
        </w:rPr>
      </w:pPr>
      <w:r>
        <w:rPr>
          <w:sz w:val="20"/>
          <w:szCs w:val="20"/>
        </w:rPr>
        <w:t>22</w:t>
      </w:r>
      <w:r>
        <w:rPr>
          <w:sz w:val="20"/>
          <w:szCs w:val="20"/>
        </w:rPr>
        <w:tab/>
        <w:t>C.M.</w:t>
      </w:r>
      <w:r w:rsidRPr="00130BE2">
        <w:rPr>
          <w:sz w:val="20"/>
          <w:szCs w:val="20"/>
        </w:rPr>
        <w:t xml:space="preserve"> </w:t>
      </w:r>
      <w:r>
        <w:rPr>
          <w:sz w:val="20"/>
          <w:szCs w:val="20"/>
        </w:rPr>
        <w:t>Thompson, D.M.</w:t>
      </w:r>
      <w:r w:rsidRPr="00130BE2">
        <w:rPr>
          <w:sz w:val="20"/>
          <w:szCs w:val="20"/>
        </w:rPr>
        <w:t xml:space="preserve"> </w:t>
      </w:r>
      <w:r>
        <w:rPr>
          <w:sz w:val="20"/>
          <w:szCs w:val="20"/>
        </w:rPr>
        <w:t>Proctor, L.C.</w:t>
      </w:r>
      <w:r w:rsidRPr="00130BE2">
        <w:rPr>
          <w:sz w:val="20"/>
          <w:szCs w:val="20"/>
        </w:rPr>
        <w:t xml:space="preserve"> </w:t>
      </w:r>
      <w:r>
        <w:rPr>
          <w:sz w:val="20"/>
          <w:szCs w:val="20"/>
        </w:rPr>
        <w:t>Haws, C.D. Hebert, S.D.</w:t>
      </w:r>
      <w:r w:rsidRPr="00130BE2">
        <w:rPr>
          <w:sz w:val="20"/>
          <w:szCs w:val="20"/>
        </w:rPr>
        <w:t xml:space="preserve"> </w:t>
      </w:r>
      <w:r>
        <w:rPr>
          <w:sz w:val="20"/>
          <w:szCs w:val="20"/>
        </w:rPr>
        <w:t>Grimes, H.G.</w:t>
      </w:r>
      <w:r w:rsidRPr="00130BE2">
        <w:rPr>
          <w:sz w:val="20"/>
          <w:szCs w:val="20"/>
        </w:rPr>
        <w:t xml:space="preserve"> </w:t>
      </w:r>
      <w:r>
        <w:rPr>
          <w:sz w:val="20"/>
          <w:szCs w:val="20"/>
        </w:rPr>
        <w:t>Shertzer, A.K.</w:t>
      </w:r>
      <w:r w:rsidRPr="00130BE2">
        <w:rPr>
          <w:sz w:val="20"/>
          <w:szCs w:val="20"/>
        </w:rPr>
        <w:t xml:space="preserve"> </w:t>
      </w:r>
      <w:r>
        <w:rPr>
          <w:sz w:val="20"/>
          <w:szCs w:val="20"/>
        </w:rPr>
        <w:t>Kopec, J.G.</w:t>
      </w:r>
      <w:r w:rsidRPr="00130BE2">
        <w:rPr>
          <w:sz w:val="20"/>
          <w:szCs w:val="20"/>
        </w:rPr>
        <w:t xml:space="preserve"> </w:t>
      </w:r>
      <w:r>
        <w:rPr>
          <w:sz w:val="20"/>
          <w:szCs w:val="20"/>
        </w:rPr>
        <w:t>Hixon, T.R.</w:t>
      </w:r>
      <w:r w:rsidRPr="00130BE2">
        <w:rPr>
          <w:sz w:val="20"/>
          <w:szCs w:val="20"/>
        </w:rPr>
        <w:t xml:space="preserve"> </w:t>
      </w:r>
      <w:r>
        <w:rPr>
          <w:sz w:val="20"/>
          <w:szCs w:val="20"/>
        </w:rPr>
        <w:t xml:space="preserve">Zacharewski, M.A. </w:t>
      </w:r>
      <w:r w:rsidR="00130BE2" w:rsidRPr="00130BE2">
        <w:rPr>
          <w:sz w:val="20"/>
          <w:szCs w:val="20"/>
        </w:rPr>
        <w:t>Harris</w:t>
      </w:r>
      <w:r>
        <w:rPr>
          <w:sz w:val="20"/>
          <w:szCs w:val="20"/>
        </w:rPr>
        <w:t xml:space="preserve">. </w:t>
      </w:r>
      <w:r w:rsidR="00130BE2" w:rsidRPr="00130BE2">
        <w:rPr>
          <w:sz w:val="20"/>
          <w:szCs w:val="20"/>
        </w:rPr>
        <w:t>Investigation of the Mode of Action Underlying the Tumorigenic Response Induced in B6C3F1 Mice Exposed Orally to Hexavalen</w:t>
      </w:r>
      <w:r>
        <w:rPr>
          <w:sz w:val="20"/>
          <w:szCs w:val="20"/>
        </w:rPr>
        <w:t>t Chromium. Toxicol Sci. 123(1) (2011)</w:t>
      </w:r>
      <w:r w:rsidR="00130BE2" w:rsidRPr="00130BE2">
        <w:rPr>
          <w:sz w:val="20"/>
          <w:szCs w:val="20"/>
        </w:rPr>
        <w:t xml:space="preserve"> 58-70.</w:t>
      </w:r>
    </w:p>
    <w:p w14:paraId="1263FAD9" w14:textId="377E201F" w:rsidR="00130BE2" w:rsidRPr="00130BE2" w:rsidRDefault="00AD4FD4" w:rsidP="009E0E8A">
      <w:pPr>
        <w:spacing w:after="120" w:line="480" w:lineRule="auto"/>
        <w:rPr>
          <w:sz w:val="20"/>
          <w:szCs w:val="20"/>
        </w:rPr>
      </w:pPr>
      <w:r>
        <w:rPr>
          <w:sz w:val="20"/>
          <w:szCs w:val="20"/>
        </w:rPr>
        <w:t>23</w:t>
      </w:r>
      <w:r>
        <w:rPr>
          <w:sz w:val="20"/>
          <w:szCs w:val="20"/>
        </w:rPr>
        <w:tab/>
        <w:t>C.M.</w:t>
      </w:r>
      <w:r w:rsidRPr="00130BE2">
        <w:rPr>
          <w:sz w:val="20"/>
          <w:szCs w:val="20"/>
        </w:rPr>
        <w:t xml:space="preserve"> </w:t>
      </w:r>
      <w:r>
        <w:rPr>
          <w:sz w:val="20"/>
          <w:szCs w:val="20"/>
        </w:rPr>
        <w:t>Thompson, D.M.</w:t>
      </w:r>
      <w:r w:rsidRPr="00130BE2">
        <w:rPr>
          <w:sz w:val="20"/>
          <w:szCs w:val="20"/>
        </w:rPr>
        <w:t xml:space="preserve"> </w:t>
      </w:r>
      <w:r>
        <w:rPr>
          <w:sz w:val="20"/>
          <w:szCs w:val="20"/>
        </w:rPr>
        <w:t>Proctor, M.</w:t>
      </w:r>
      <w:r w:rsidRPr="00130BE2">
        <w:rPr>
          <w:sz w:val="20"/>
          <w:szCs w:val="20"/>
        </w:rPr>
        <w:t xml:space="preserve"> </w:t>
      </w:r>
      <w:r>
        <w:rPr>
          <w:sz w:val="20"/>
          <w:szCs w:val="20"/>
        </w:rPr>
        <w:t>Suh, L.C.</w:t>
      </w:r>
      <w:r w:rsidRPr="00130BE2">
        <w:rPr>
          <w:sz w:val="20"/>
          <w:szCs w:val="20"/>
        </w:rPr>
        <w:t xml:space="preserve"> </w:t>
      </w:r>
      <w:r>
        <w:rPr>
          <w:sz w:val="20"/>
          <w:szCs w:val="20"/>
        </w:rPr>
        <w:t>Haws, C.D.</w:t>
      </w:r>
      <w:r w:rsidRPr="00130BE2">
        <w:rPr>
          <w:sz w:val="20"/>
          <w:szCs w:val="20"/>
        </w:rPr>
        <w:t xml:space="preserve"> </w:t>
      </w:r>
      <w:r>
        <w:rPr>
          <w:sz w:val="20"/>
          <w:szCs w:val="20"/>
        </w:rPr>
        <w:t>Hebert, J.F.</w:t>
      </w:r>
      <w:r w:rsidRPr="00130BE2">
        <w:rPr>
          <w:sz w:val="20"/>
          <w:szCs w:val="20"/>
        </w:rPr>
        <w:t xml:space="preserve"> </w:t>
      </w:r>
      <w:r>
        <w:rPr>
          <w:sz w:val="20"/>
          <w:szCs w:val="20"/>
        </w:rPr>
        <w:t>Mann, H.G.</w:t>
      </w:r>
      <w:r w:rsidRPr="00130BE2">
        <w:rPr>
          <w:sz w:val="20"/>
          <w:szCs w:val="20"/>
        </w:rPr>
        <w:t xml:space="preserve"> </w:t>
      </w:r>
      <w:r>
        <w:rPr>
          <w:sz w:val="20"/>
          <w:szCs w:val="20"/>
        </w:rPr>
        <w:t>Shertzer, G.</w:t>
      </w:r>
      <w:r w:rsidRPr="00130BE2">
        <w:rPr>
          <w:sz w:val="20"/>
          <w:szCs w:val="20"/>
        </w:rPr>
        <w:t xml:space="preserve"> </w:t>
      </w:r>
      <w:r>
        <w:rPr>
          <w:sz w:val="20"/>
          <w:szCs w:val="20"/>
        </w:rPr>
        <w:t>Hixon, M.</w:t>
      </w:r>
      <w:r w:rsidRPr="00130BE2">
        <w:rPr>
          <w:sz w:val="20"/>
          <w:szCs w:val="20"/>
        </w:rPr>
        <w:t>A.</w:t>
      </w:r>
      <w:r>
        <w:rPr>
          <w:sz w:val="20"/>
          <w:szCs w:val="20"/>
        </w:rPr>
        <w:t xml:space="preserve"> </w:t>
      </w:r>
      <w:r w:rsidR="00130BE2" w:rsidRPr="00130BE2">
        <w:rPr>
          <w:sz w:val="20"/>
          <w:szCs w:val="20"/>
        </w:rPr>
        <w:t>Harris</w:t>
      </w:r>
      <w:r>
        <w:rPr>
          <w:sz w:val="20"/>
          <w:szCs w:val="20"/>
        </w:rPr>
        <w:t>.</w:t>
      </w:r>
      <w:r w:rsidR="00130BE2" w:rsidRPr="00130BE2">
        <w:rPr>
          <w:sz w:val="20"/>
          <w:szCs w:val="20"/>
        </w:rPr>
        <w:t xml:space="preserve"> Comparison of the Effects of Hexavalent Chromium in the Alimentary Canal of F344 Rats and B6C3F1 Mice Following Exposure in Drinking Water: Implications for Carcinogenic Modes</w:t>
      </w:r>
      <w:r>
        <w:rPr>
          <w:sz w:val="20"/>
          <w:szCs w:val="20"/>
        </w:rPr>
        <w:t xml:space="preserve"> of Action. Toxicol Sci. 125(1) (2012)</w:t>
      </w:r>
      <w:r w:rsidR="00130BE2" w:rsidRPr="00130BE2">
        <w:rPr>
          <w:sz w:val="20"/>
          <w:szCs w:val="20"/>
        </w:rPr>
        <w:t xml:space="preserve"> 79–90.</w:t>
      </w:r>
    </w:p>
    <w:p w14:paraId="209B1A32" w14:textId="555AAC90" w:rsidR="00130BE2" w:rsidRPr="00130BE2" w:rsidRDefault="00130BE2" w:rsidP="009E0E8A">
      <w:pPr>
        <w:spacing w:after="120" w:line="480" w:lineRule="auto"/>
        <w:rPr>
          <w:sz w:val="20"/>
          <w:szCs w:val="20"/>
        </w:rPr>
      </w:pPr>
      <w:r w:rsidRPr="00130BE2">
        <w:rPr>
          <w:sz w:val="20"/>
          <w:szCs w:val="20"/>
        </w:rPr>
        <w:t>24</w:t>
      </w:r>
      <w:r w:rsidRPr="00130BE2">
        <w:rPr>
          <w:sz w:val="20"/>
          <w:szCs w:val="20"/>
        </w:rPr>
        <w:tab/>
      </w:r>
      <w:r w:rsidR="00720B1B" w:rsidRPr="00130BE2">
        <w:rPr>
          <w:sz w:val="20"/>
          <w:szCs w:val="20"/>
        </w:rPr>
        <w:t>S</w:t>
      </w:r>
      <w:r w:rsidR="00720B1B">
        <w:rPr>
          <w:sz w:val="20"/>
          <w:szCs w:val="20"/>
        </w:rPr>
        <w:t>.</w:t>
      </w:r>
      <w:r w:rsidR="00720B1B" w:rsidRPr="00130BE2">
        <w:rPr>
          <w:sz w:val="20"/>
          <w:szCs w:val="20"/>
        </w:rPr>
        <w:t xml:space="preserve"> </w:t>
      </w:r>
      <w:r w:rsidRPr="00130BE2">
        <w:rPr>
          <w:sz w:val="20"/>
          <w:szCs w:val="20"/>
        </w:rPr>
        <w:t>De Flora</w:t>
      </w:r>
      <w:r w:rsidR="00720B1B">
        <w:rPr>
          <w:sz w:val="20"/>
          <w:szCs w:val="20"/>
        </w:rPr>
        <w:t>,</w:t>
      </w:r>
      <w:r w:rsidRPr="00130BE2">
        <w:rPr>
          <w:sz w:val="20"/>
          <w:szCs w:val="20"/>
        </w:rPr>
        <w:t xml:space="preserve"> </w:t>
      </w:r>
      <w:r w:rsidR="00720B1B" w:rsidRPr="00130BE2">
        <w:rPr>
          <w:sz w:val="20"/>
          <w:szCs w:val="20"/>
        </w:rPr>
        <w:t>G</w:t>
      </w:r>
      <w:r w:rsidR="00720B1B">
        <w:rPr>
          <w:sz w:val="20"/>
          <w:szCs w:val="20"/>
        </w:rPr>
        <w:t>.</w:t>
      </w:r>
      <w:r w:rsidR="00720B1B" w:rsidRPr="00130BE2">
        <w:rPr>
          <w:sz w:val="20"/>
          <w:szCs w:val="20"/>
        </w:rPr>
        <w:t>S</w:t>
      </w:r>
      <w:r w:rsidR="00720B1B">
        <w:rPr>
          <w:sz w:val="20"/>
          <w:szCs w:val="20"/>
        </w:rPr>
        <w:t>.</w:t>
      </w:r>
      <w:r w:rsidR="00720B1B" w:rsidRPr="00130BE2">
        <w:rPr>
          <w:sz w:val="20"/>
          <w:szCs w:val="20"/>
        </w:rPr>
        <w:t xml:space="preserve"> </w:t>
      </w:r>
      <w:r w:rsidRPr="00130BE2">
        <w:rPr>
          <w:sz w:val="20"/>
          <w:szCs w:val="20"/>
        </w:rPr>
        <w:t xml:space="preserve">Badolati, </w:t>
      </w:r>
      <w:r w:rsidR="00720B1B" w:rsidRPr="00130BE2">
        <w:rPr>
          <w:sz w:val="20"/>
          <w:szCs w:val="20"/>
        </w:rPr>
        <w:t>D</w:t>
      </w:r>
      <w:r w:rsidR="00720B1B">
        <w:rPr>
          <w:sz w:val="20"/>
          <w:szCs w:val="20"/>
        </w:rPr>
        <w:t xml:space="preserve">. </w:t>
      </w:r>
      <w:r w:rsidRPr="00130BE2">
        <w:rPr>
          <w:sz w:val="20"/>
          <w:szCs w:val="20"/>
        </w:rPr>
        <w:t xml:space="preserve">Serra, </w:t>
      </w:r>
      <w:r w:rsidR="00720B1B" w:rsidRPr="00130BE2">
        <w:rPr>
          <w:sz w:val="20"/>
          <w:szCs w:val="20"/>
        </w:rPr>
        <w:t>A</w:t>
      </w:r>
      <w:r w:rsidR="00720B1B">
        <w:rPr>
          <w:sz w:val="20"/>
          <w:szCs w:val="20"/>
        </w:rPr>
        <w:t>.</w:t>
      </w:r>
      <w:r w:rsidR="00720B1B" w:rsidRPr="00130BE2">
        <w:rPr>
          <w:sz w:val="20"/>
          <w:szCs w:val="20"/>
        </w:rPr>
        <w:t xml:space="preserve"> </w:t>
      </w:r>
      <w:r w:rsidRPr="00130BE2">
        <w:rPr>
          <w:sz w:val="20"/>
          <w:szCs w:val="20"/>
        </w:rPr>
        <w:t xml:space="preserve">Picciotto, </w:t>
      </w:r>
      <w:r w:rsidR="00720B1B" w:rsidRPr="00130BE2">
        <w:rPr>
          <w:sz w:val="20"/>
          <w:szCs w:val="20"/>
        </w:rPr>
        <w:t>M</w:t>
      </w:r>
      <w:r w:rsidR="00720B1B">
        <w:rPr>
          <w:sz w:val="20"/>
          <w:szCs w:val="20"/>
        </w:rPr>
        <w:t>.</w:t>
      </w:r>
      <w:r w:rsidR="00720B1B" w:rsidRPr="00130BE2">
        <w:rPr>
          <w:sz w:val="20"/>
          <w:szCs w:val="20"/>
        </w:rPr>
        <w:t>R</w:t>
      </w:r>
      <w:r w:rsidR="00720B1B">
        <w:rPr>
          <w:sz w:val="20"/>
          <w:szCs w:val="20"/>
        </w:rPr>
        <w:t>.</w:t>
      </w:r>
      <w:r w:rsidR="00720B1B" w:rsidRPr="00130BE2">
        <w:rPr>
          <w:sz w:val="20"/>
          <w:szCs w:val="20"/>
        </w:rPr>
        <w:t xml:space="preserve"> </w:t>
      </w:r>
      <w:r w:rsidRPr="00130BE2">
        <w:rPr>
          <w:sz w:val="20"/>
          <w:szCs w:val="20"/>
        </w:rPr>
        <w:t xml:space="preserve">Magnolia, </w:t>
      </w:r>
      <w:r w:rsidR="00720B1B" w:rsidRPr="00130BE2">
        <w:rPr>
          <w:sz w:val="20"/>
          <w:szCs w:val="20"/>
        </w:rPr>
        <w:t>V</w:t>
      </w:r>
      <w:r w:rsidR="00720B1B">
        <w:rPr>
          <w:sz w:val="20"/>
          <w:szCs w:val="20"/>
        </w:rPr>
        <w:t>.</w:t>
      </w:r>
      <w:r w:rsidR="00720B1B" w:rsidRPr="00130BE2">
        <w:rPr>
          <w:sz w:val="20"/>
          <w:szCs w:val="20"/>
        </w:rPr>
        <w:t xml:space="preserve"> </w:t>
      </w:r>
      <w:r w:rsidRPr="00130BE2">
        <w:rPr>
          <w:sz w:val="20"/>
          <w:szCs w:val="20"/>
        </w:rPr>
        <w:t xml:space="preserve">Savarino. Circadian reduction of chromium in the gastric </w:t>
      </w:r>
      <w:r w:rsidR="00720B1B">
        <w:rPr>
          <w:sz w:val="20"/>
          <w:szCs w:val="20"/>
        </w:rPr>
        <w:t>environment.  Mutat Res. 192(3) (</w:t>
      </w:r>
      <w:r w:rsidR="00720B1B" w:rsidRPr="00130BE2">
        <w:rPr>
          <w:sz w:val="20"/>
          <w:szCs w:val="20"/>
        </w:rPr>
        <w:t>1987</w:t>
      </w:r>
      <w:r w:rsidR="00720B1B">
        <w:rPr>
          <w:sz w:val="20"/>
          <w:szCs w:val="20"/>
        </w:rPr>
        <w:t xml:space="preserve">) </w:t>
      </w:r>
      <w:r w:rsidRPr="00130BE2">
        <w:rPr>
          <w:sz w:val="20"/>
          <w:szCs w:val="20"/>
        </w:rPr>
        <w:t>169-74.</w:t>
      </w:r>
    </w:p>
    <w:p w14:paraId="7948AEF3" w14:textId="19F947B1" w:rsidR="00130BE2" w:rsidRPr="00130BE2" w:rsidRDefault="00130BE2" w:rsidP="009E0E8A">
      <w:pPr>
        <w:spacing w:after="120" w:line="480" w:lineRule="auto"/>
        <w:rPr>
          <w:sz w:val="20"/>
          <w:szCs w:val="20"/>
        </w:rPr>
      </w:pPr>
      <w:r w:rsidRPr="00130BE2">
        <w:rPr>
          <w:sz w:val="20"/>
          <w:szCs w:val="20"/>
        </w:rPr>
        <w:t>25</w:t>
      </w:r>
      <w:r w:rsidRPr="00130BE2">
        <w:rPr>
          <w:sz w:val="20"/>
          <w:szCs w:val="20"/>
        </w:rPr>
        <w:tab/>
      </w:r>
      <w:r w:rsidR="00720B1B" w:rsidRPr="00130BE2">
        <w:rPr>
          <w:sz w:val="20"/>
          <w:szCs w:val="20"/>
        </w:rPr>
        <w:t>H</w:t>
      </w:r>
      <w:r w:rsidR="00720B1B">
        <w:rPr>
          <w:sz w:val="20"/>
          <w:szCs w:val="20"/>
        </w:rPr>
        <w:t>.</w:t>
      </w:r>
      <w:r w:rsidR="00720B1B" w:rsidRPr="00130BE2">
        <w:rPr>
          <w:sz w:val="20"/>
          <w:szCs w:val="20"/>
        </w:rPr>
        <w:t>J</w:t>
      </w:r>
      <w:r w:rsidR="00720B1B">
        <w:rPr>
          <w:sz w:val="20"/>
          <w:szCs w:val="20"/>
        </w:rPr>
        <w:t>.</w:t>
      </w:r>
      <w:r w:rsidR="00720B1B" w:rsidRPr="00130BE2">
        <w:rPr>
          <w:sz w:val="20"/>
          <w:szCs w:val="20"/>
        </w:rPr>
        <w:t xml:space="preserve"> </w:t>
      </w:r>
      <w:r w:rsidRPr="00130BE2">
        <w:rPr>
          <w:sz w:val="20"/>
          <w:szCs w:val="20"/>
        </w:rPr>
        <w:t xml:space="preserve">Wiegand, </w:t>
      </w:r>
      <w:r w:rsidR="00720B1B" w:rsidRPr="00130BE2">
        <w:rPr>
          <w:sz w:val="20"/>
          <w:szCs w:val="20"/>
        </w:rPr>
        <w:t>H</w:t>
      </w:r>
      <w:r w:rsidR="00720B1B">
        <w:rPr>
          <w:sz w:val="20"/>
          <w:szCs w:val="20"/>
        </w:rPr>
        <w:t>.</w:t>
      </w:r>
      <w:r w:rsidR="00720B1B" w:rsidRPr="00130BE2">
        <w:rPr>
          <w:sz w:val="20"/>
          <w:szCs w:val="20"/>
        </w:rPr>
        <w:t xml:space="preserve"> </w:t>
      </w:r>
      <w:r w:rsidRPr="00130BE2">
        <w:rPr>
          <w:sz w:val="20"/>
          <w:szCs w:val="20"/>
        </w:rPr>
        <w:t xml:space="preserve">Ottenwälder, </w:t>
      </w:r>
      <w:r w:rsidR="00720B1B" w:rsidRPr="00130BE2">
        <w:rPr>
          <w:sz w:val="20"/>
          <w:szCs w:val="20"/>
        </w:rPr>
        <w:t>H</w:t>
      </w:r>
      <w:r w:rsidR="00720B1B">
        <w:rPr>
          <w:sz w:val="20"/>
          <w:szCs w:val="20"/>
        </w:rPr>
        <w:t>.</w:t>
      </w:r>
      <w:r w:rsidR="00720B1B" w:rsidRPr="00130BE2">
        <w:rPr>
          <w:sz w:val="20"/>
          <w:szCs w:val="20"/>
        </w:rPr>
        <w:t>M</w:t>
      </w:r>
      <w:r w:rsidR="00720B1B">
        <w:rPr>
          <w:sz w:val="20"/>
          <w:szCs w:val="20"/>
        </w:rPr>
        <w:t>.</w:t>
      </w:r>
      <w:r w:rsidR="00720B1B" w:rsidRPr="00130BE2">
        <w:rPr>
          <w:sz w:val="20"/>
          <w:szCs w:val="20"/>
        </w:rPr>
        <w:t xml:space="preserve"> </w:t>
      </w:r>
      <w:r w:rsidRPr="00130BE2">
        <w:rPr>
          <w:sz w:val="20"/>
          <w:szCs w:val="20"/>
        </w:rPr>
        <w:t>Bolt. The reduction of chromium (VI) to chromium (III) by glutathione: an intracellular redox pathway in the metabolism of the carcinogen</w:t>
      </w:r>
      <w:r w:rsidR="00720B1B">
        <w:rPr>
          <w:sz w:val="20"/>
          <w:szCs w:val="20"/>
        </w:rPr>
        <w:t xml:space="preserve"> chromate.  Toxicology. 33(3-4) (1984) </w:t>
      </w:r>
      <w:r w:rsidRPr="00130BE2">
        <w:rPr>
          <w:sz w:val="20"/>
          <w:szCs w:val="20"/>
        </w:rPr>
        <w:t>341-8.</w:t>
      </w:r>
    </w:p>
    <w:p w14:paraId="746CA8B8" w14:textId="364248AB" w:rsidR="00130BE2" w:rsidRPr="00130BE2" w:rsidRDefault="00130BE2" w:rsidP="009E0E8A">
      <w:pPr>
        <w:spacing w:after="120" w:line="480" w:lineRule="auto"/>
        <w:rPr>
          <w:sz w:val="20"/>
          <w:szCs w:val="20"/>
        </w:rPr>
      </w:pPr>
      <w:r w:rsidRPr="00130BE2">
        <w:rPr>
          <w:sz w:val="20"/>
          <w:szCs w:val="20"/>
        </w:rPr>
        <w:t>26</w:t>
      </w:r>
      <w:r w:rsidRPr="00130BE2">
        <w:rPr>
          <w:sz w:val="20"/>
          <w:szCs w:val="20"/>
        </w:rPr>
        <w:tab/>
      </w:r>
      <w:r w:rsidR="00720B1B" w:rsidRPr="00130BE2">
        <w:rPr>
          <w:sz w:val="20"/>
          <w:szCs w:val="20"/>
        </w:rPr>
        <w:t>B</w:t>
      </w:r>
      <w:r w:rsidR="00720B1B">
        <w:rPr>
          <w:sz w:val="20"/>
          <w:szCs w:val="20"/>
        </w:rPr>
        <w:t>.</w:t>
      </w:r>
      <w:r w:rsidR="00720B1B" w:rsidRPr="00130BE2">
        <w:rPr>
          <w:sz w:val="20"/>
          <w:szCs w:val="20"/>
        </w:rPr>
        <w:t>L</w:t>
      </w:r>
      <w:r w:rsidR="00720B1B">
        <w:rPr>
          <w:sz w:val="20"/>
          <w:szCs w:val="20"/>
        </w:rPr>
        <w:t>.</w:t>
      </w:r>
      <w:r w:rsidR="00720B1B" w:rsidRPr="00130BE2">
        <w:rPr>
          <w:sz w:val="20"/>
          <w:szCs w:val="20"/>
        </w:rPr>
        <w:t xml:space="preserve"> </w:t>
      </w:r>
      <w:r w:rsidRPr="00130BE2">
        <w:rPr>
          <w:sz w:val="20"/>
          <w:szCs w:val="20"/>
        </w:rPr>
        <w:t xml:space="preserve">Finley, </w:t>
      </w:r>
      <w:r w:rsidR="00720B1B" w:rsidRPr="00130BE2">
        <w:rPr>
          <w:sz w:val="20"/>
          <w:szCs w:val="20"/>
        </w:rPr>
        <w:t>B</w:t>
      </w:r>
      <w:r w:rsidR="00720B1B">
        <w:rPr>
          <w:sz w:val="20"/>
          <w:szCs w:val="20"/>
        </w:rPr>
        <w:t>.</w:t>
      </w:r>
      <w:r w:rsidR="00720B1B" w:rsidRPr="00130BE2">
        <w:rPr>
          <w:sz w:val="20"/>
          <w:szCs w:val="20"/>
        </w:rPr>
        <w:t>D</w:t>
      </w:r>
      <w:r w:rsidR="00720B1B">
        <w:rPr>
          <w:sz w:val="20"/>
          <w:szCs w:val="20"/>
        </w:rPr>
        <w:t>.</w:t>
      </w:r>
      <w:r w:rsidR="00720B1B" w:rsidRPr="00130BE2">
        <w:rPr>
          <w:sz w:val="20"/>
          <w:szCs w:val="20"/>
        </w:rPr>
        <w:t xml:space="preserve"> </w:t>
      </w:r>
      <w:r w:rsidRPr="00130BE2">
        <w:rPr>
          <w:sz w:val="20"/>
          <w:szCs w:val="20"/>
        </w:rPr>
        <w:t xml:space="preserve">Kerger, </w:t>
      </w:r>
      <w:r w:rsidR="00720B1B" w:rsidRPr="00130BE2">
        <w:rPr>
          <w:sz w:val="20"/>
          <w:szCs w:val="20"/>
        </w:rPr>
        <w:t>M</w:t>
      </w:r>
      <w:r w:rsidR="00720B1B">
        <w:rPr>
          <w:sz w:val="20"/>
          <w:szCs w:val="20"/>
        </w:rPr>
        <w:t>.</w:t>
      </w:r>
      <w:r w:rsidR="00720B1B" w:rsidRPr="00130BE2">
        <w:rPr>
          <w:sz w:val="20"/>
          <w:szCs w:val="20"/>
        </w:rPr>
        <w:t>W</w:t>
      </w:r>
      <w:r w:rsidR="00720B1B">
        <w:rPr>
          <w:sz w:val="20"/>
          <w:szCs w:val="20"/>
        </w:rPr>
        <w:t>.</w:t>
      </w:r>
      <w:r w:rsidR="00720B1B" w:rsidRPr="00130BE2">
        <w:rPr>
          <w:sz w:val="20"/>
          <w:szCs w:val="20"/>
        </w:rPr>
        <w:t xml:space="preserve"> </w:t>
      </w:r>
      <w:r w:rsidRPr="00130BE2">
        <w:rPr>
          <w:sz w:val="20"/>
          <w:szCs w:val="20"/>
        </w:rPr>
        <w:t xml:space="preserve">Katona, </w:t>
      </w:r>
      <w:r w:rsidR="00720B1B" w:rsidRPr="00130BE2">
        <w:rPr>
          <w:sz w:val="20"/>
          <w:szCs w:val="20"/>
        </w:rPr>
        <w:t>M</w:t>
      </w:r>
      <w:r w:rsidR="00720B1B">
        <w:rPr>
          <w:sz w:val="20"/>
          <w:szCs w:val="20"/>
        </w:rPr>
        <w:t>.</w:t>
      </w:r>
      <w:r w:rsidR="00720B1B" w:rsidRPr="00130BE2">
        <w:rPr>
          <w:sz w:val="20"/>
          <w:szCs w:val="20"/>
        </w:rPr>
        <w:t>L</w:t>
      </w:r>
      <w:r w:rsidR="00720B1B">
        <w:rPr>
          <w:sz w:val="20"/>
          <w:szCs w:val="20"/>
        </w:rPr>
        <w:t>.</w:t>
      </w:r>
      <w:r w:rsidR="00720B1B" w:rsidRPr="00130BE2">
        <w:rPr>
          <w:sz w:val="20"/>
          <w:szCs w:val="20"/>
        </w:rPr>
        <w:t xml:space="preserve"> </w:t>
      </w:r>
      <w:r w:rsidRPr="00130BE2">
        <w:rPr>
          <w:sz w:val="20"/>
          <w:szCs w:val="20"/>
        </w:rPr>
        <w:t xml:space="preserve">Gargas, </w:t>
      </w:r>
      <w:r w:rsidR="00720B1B" w:rsidRPr="00130BE2">
        <w:rPr>
          <w:sz w:val="20"/>
          <w:szCs w:val="20"/>
        </w:rPr>
        <w:t>G</w:t>
      </w:r>
      <w:r w:rsidR="00720B1B">
        <w:rPr>
          <w:sz w:val="20"/>
          <w:szCs w:val="20"/>
        </w:rPr>
        <w:t>.</w:t>
      </w:r>
      <w:r w:rsidR="00720B1B" w:rsidRPr="00130BE2">
        <w:rPr>
          <w:sz w:val="20"/>
          <w:szCs w:val="20"/>
        </w:rPr>
        <w:t>C</w:t>
      </w:r>
      <w:r w:rsidR="00720B1B">
        <w:rPr>
          <w:sz w:val="20"/>
          <w:szCs w:val="20"/>
        </w:rPr>
        <w:t>.</w:t>
      </w:r>
      <w:r w:rsidR="00720B1B" w:rsidRPr="00130BE2">
        <w:rPr>
          <w:sz w:val="20"/>
          <w:szCs w:val="20"/>
        </w:rPr>
        <w:t xml:space="preserve"> </w:t>
      </w:r>
      <w:r w:rsidRPr="00130BE2">
        <w:rPr>
          <w:sz w:val="20"/>
          <w:szCs w:val="20"/>
        </w:rPr>
        <w:t xml:space="preserve">Corbett, </w:t>
      </w:r>
      <w:r w:rsidR="00720B1B" w:rsidRPr="00130BE2">
        <w:rPr>
          <w:sz w:val="20"/>
          <w:szCs w:val="20"/>
        </w:rPr>
        <w:t>D</w:t>
      </w:r>
      <w:r w:rsidR="00720B1B">
        <w:rPr>
          <w:sz w:val="20"/>
          <w:szCs w:val="20"/>
        </w:rPr>
        <w:t>.</w:t>
      </w:r>
      <w:r w:rsidR="00720B1B" w:rsidRPr="00130BE2">
        <w:rPr>
          <w:sz w:val="20"/>
          <w:szCs w:val="20"/>
        </w:rPr>
        <w:t>J</w:t>
      </w:r>
      <w:r w:rsidR="00720B1B">
        <w:rPr>
          <w:sz w:val="20"/>
          <w:szCs w:val="20"/>
        </w:rPr>
        <w:t>.</w:t>
      </w:r>
      <w:r w:rsidR="00720B1B" w:rsidRPr="00130BE2">
        <w:rPr>
          <w:sz w:val="20"/>
          <w:szCs w:val="20"/>
        </w:rPr>
        <w:t xml:space="preserve"> </w:t>
      </w:r>
      <w:r w:rsidRPr="00130BE2">
        <w:rPr>
          <w:sz w:val="20"/>
          <w:szCs w:val="20"/>
        </w:rPr>
        <w:t>Paustenbach. Human ingestion of chromium (VI) in drinking water: pharmacokinetics following repeated exposure.  Toxicol Appl Pharmacol.</w:t>
      </w:r>
      <w:r w:rsidR="00720B1B">
        <w:rPr>
          <w:sz w:val="20"/>
          <w:szCs w:val="20"/>
        </w:rPr>
        <w:t xml:space="preserve"> 142(1) (1997) </w:t>
      </w:r>
      <w:r w:rsidRPr="00130BE2">
        <w:rPr>
          <w:sz w:val="20"/>
          <w:szCs w:val="20"/>
        </w:rPr>
        <w:t>151-9.</w:t>
      </w:r>
    </w:p>
    <w:p w14:paraId="07919235" w14:textId="059DD21C" w:rsidR="00130BE2" w:rsidRPr="00130BE2" w:rsidRDefault="00130BE2" w:rsidP="009E0E8A">
      <w:pPr>
        <w:spacing w:after="120" w:line="480" w:lineRule="auto"/>
        <w:rPr>
          <w:sz w:val="20"/>
          <w:szCs w:val="20"/>
        </w:rPr>
      </w:pPr>
      <w:r w:rsidRPr="00130BE2">
        <w:rPr>
          <w:sz w:val="20"/>
          <w:szCs w:val="20"/>
        </w:rPr>
        <w:t>27</w:t>
      </w:r>
      <w:r w:rsidRPr="00130BE2">
        <w:rPr>
          <w:sz w:val="20"/>
          <w:szCs w:val="20"/>
        </w:rPr>
        <w:tab/>
      </w:r>
      <w:r w:rsidR="00720B1B" w:rsidRPr="00130BE2">
        <w:rPr>
          <w:sz w:val="20"/>
          <w:szCs w:val="20"/>
        </w:rPr>
        <w:t>R</w:t>
      </w:r>
      <w:r w:rsidR="00720B1B">
        <w:rPr>
          <w:sz w:val="20"/>
          <w:szCs w:val="20"/>
        </w:rPr>
        <w:t>.</w:t>
      </w:r>
      <w:r w:rsidR="00720B1B" w:rsidRPr="00130BE2">
        <w:rPr>
          <w:sz w:val="20"/>
          <w:szCs w:val="20"/>
        </w:rPr>
        <w:t>A</w:t>
      </w:r>
      <w:r w:rsidR="00720B1B">
        <w:rPr>
          <w:sz w:val="20"/>
          <w:szCs w:val="20"/>
        </w:rPr>
        <w:t>.</w:t>
      </w:r>
      <w:r w:rsidR="00720B1B" w:rsidRPr="00130BE2">
        <w:rPr>
          <w:sz w:val="20"/>
          <w:szCs w:val="20"/>
        </w:rPr>
        <w:t xml:space="preserve"> </w:t>
      </w:r>
      <w:r w:rsidRPr="00130BE2">
        <w:rPr>
          <w:sz w:val="20"/>
          <w:szCs w:val="20"/>
        </w:rPr>
        <w:t xml:space="preserve">Anderson, </w:t>
      </w:r>
      <w:r w:rsidR="00720B1B" w:rsidRPr="00130BE2">
        <w:rPr>
          <w:sz w:val="20"/>
          <w:szCs w:val="20"/>
        </w:rPr>
        <w:t>M</w:t>
      </w:r>
      <w:r w:rsidR="00720B1B">
        <w:rPr>
          <w:sz w:val="20"/>
          <w:szCs w:val="20"/>
        </w:rPr>
        <w:t>.</w:t>
      </w:r>
      <w:r w:rsidR="00720B1B" w:rsidRPr="00130BE2">
        <w:rPr>
          <w:sz w:val="20"/>
          <w:szCs w:val="20"/>
        </w:rPr>
        <w:t>M</w:t>
      </w:r>
      <w:r w:rsidR="00720B1B">
        <w:rPr>
          <w:sz w:val="20"/>
          <w:szCs w:val="20"/>
        </w:rPr>
        <w:t>.</w:t>
      </w:r>
      <w:r w:rsidR="00720B1B" w:rsidRPr="00130BE2">
        <w:rPr>
          <w:sz w:val="20"/>
          <w:szCs w:val="20"/>
        </w:rPr>
        <w:t xml:space="preserve"> </w:t>
      </w:r>
      <w:r w:rsidRPr="00130BE2">
        <w:rPr>
          <w:sz w:val="20"/>
          <w:szCs w:val="20"/>
        </w:rPr>
        <w:t xml:space="preserve">Polansky, </w:t>
      </w:r>
      <w:r w:rsidR="00720B1B" w:rsidRPr="00130BE2">
        <w:rPr>
          <w:sz w:val="20"/>
          <w:szCs w:val="20"/>
        </w:rPr>
        <w:t>N</w:t>
      </w:r>
      <w:r w:rsidR="00720B1B">
        <w:rPr>
          <w:sz w:val="20"/>
          <w:szCs w:val="20"/>
        </w:rPr>
        <w:t>.</w:t>
      </w:r>
      <w:r w:rsidR="00720B1B" w:rsidRPr="00130BE2">
        <w:rPr>
          <w:sz w:val="20"/>
          <w:szCs w:val="20"/>
        </w:rPr>
        <w:t>A</w:t>
      </w:r>
      <w:r w:rsidR="00720B1B">
        <w:rPr>
          <w:sz w:val="20"/>
          <w:szCs w:val="20"/>
        </w:rPr>
        <w:t>.</w:t>
      </w:r>
      <w:r w:rsidR="00720B1B" w:rsidRPr="00130BE2">
        <w:rPr>
          <w:sz w:val="20"/>
          <w:szCs w:val="20"/>
        </w:rPr>
        <w:t xml:space="preserve"> </w:t>
      </w:r>
      <w:r w:rsidRPr="00130BE2">
        <w:rPr>
          <w:sz w:val="20"/>
          <w:szCs w:val="20"/>
        </w:rPr>
        <w:t xml:space="preserve">Bryden, </w:t>
      </w:r>
      <w:r w:rsidR="00720B1B" w:rsidRPr="00130BE2">
        <w:rPr>
          <w:sz w:val="20"/>
          <w:szCs w:val="20"/>
        </w:rPr>
        <w:t>E</w:t>
      </w:r>
      <w:r w:rsidR="00720B1B">
        <w:rPr>
          <w:sz w:val="20"/>
          <w:szCs w:val="20"/>
        </w:rPr>
        <w:t>.</w:t>
      </w:r>
      <w:r w:rsidR="00720B1B" w:rsidRPr="00130BE2">
        <w:rPr>
          <w:sz w:val="20"/>
          <w:szCs w:val="20"/>
        </w:rPr>
        <w:t>E</w:t>
      </w:r>
      <w:r w:rsidR="00720B1B">
        <w:rPr>
          <w:sz w:val="20"/>
          <w:szCs w:val="20"/>
        </w:rPr>
        <w:t>.</w:t>
      </w:r>
      <w:r w:rsidR="00720B1B" w:rsidRPr="00130BE2">
        <w:rPr>
          <w:sz w:val="20"/>
          <w:szCs w:val="20"/>
        </w:rPr>
        <w:t xml:space="preserve"> </w:t>
      </w:r>
      <w:r w:rsidRPr="00130BE2">
        <w:rPr>
          <w:sz w:val="20"/>
          <w:szCs w:val="20"/>
        </w:rPr>
        <w:t xml:space="preserve">Roginski, </w:t>
      </w:r>
      <w:r w:rsidR="00720B1B" w:rsidRPr="00130BE2">
        <w:rPr>
          <w:sz w:val="20"/>
          <w:szCs w:val="20"/>
        </w:rPr>
        <w:t>K</w:t>
      </w:r>
      <w:r w:rsidR="00720B1B">
        <w:rPr>
          <w:sz w:val="20"/>
          <w:szCs w:val="20"/>
        </w:rPr>
        <w:t>.</w:t>
      </w:r>
      <w:r w:rsidR="00720B1B" w:rsidRPr="00130BE2">
        <w:rPr>
          <w:sz w:val="20"/>
          <w:szCs w:val="20"/>
        </w:rPr>
        <w:t>Y</w:t>
      </w:r>
      <w:r w:rsidR="00720B1B">
        <w:rPr>
          <w:sz w:val="20"/>
          <w:szCs w:val="20"/>
        </w:rPr>
        <w:t>.</w:t>
      </w:r>
      <w:r w:rsidR="00720B1B" w:rsidRPr="00130BE2">
        <w:rPr>
          <w:sz w:val="20"/>
          <w:szCs w:val="20"/>
        </w:rPr>
        <w:t xml:space="preserve"> </w:t>
      </w:r>
      <w:r w:rsidRPr="00130BE2">
        <w:rPr>
          <w:sz w:val="20"/>
          <w:szCs w:val="20"/>
        </w:rPr>
        <w:t xml:space="preserve">Patterson, </w:t>
      </w:r>
      <w:r w:rsidR="00720B1B" w:rsidRPr="00130BE2">
        <w:rPr>
          <w:sz w:val="20"/>
          <w:szCs w:val="20"/>
        </w:rPr>
        <w:t>C</w:t>
      </w:r>
      <w:r w:rsidR="00720B1B">
        <w:rPr>
          <w:sz w:val="20"/>
          <w:szCs w:val="20"/>
        </w:rPr>
        <w:t>.</w:t>
      </w:r>
      <w:r w:rsidR="00720B1B" w:rsidRPr="00130BE2">
        <w:rPr>
          <w:sz w:val="20"/>
          <w:szCs w:val="20"/>
        </w:rPr>
        <w:t xml:space="preserve"> </w:t>
      </w:r>
      <w:r w:rsidRPr="00130BE2">
        <w:rPr>
          <w:sz w:val="20"/>
          <w:szCs w:val="20"/>
        </w:rPr>
        <w:t xml:space="preserve">Veillon, </w:t>
      </w:r>
      <w:r w:rsidR="00720B1B" w:rsidRPr="00130BE2">
        <w:rPr>
          <w:sz w:val="20"/>
          <w:szCs w:val="20"/>
        </w:rPr>
        <w:t>W</w:t>
      </w:r>
      <w:r w:rsidR="00720B1B">
        <w:rPr>
          <w:sz w:val="20"/>
          <w:szCs w:val="20"/>
        </w:rPr>
        <w:t xml:space="preserve">. </w:t>
      </w:r>
      <w:r w:rsidRPr="00130BE2">
        <w:rPr>
          <w:sz w:val="20"/>
          <w:szCs w:val="20"/>
        </w:rPr>
        <w:t xml:space="preserve">Glinsmann. Urinary chromium excretion of human subjects: effects of chromium supplementation and glucose </w:t>
      </w:r>
      <w:r w:rsidR="00720B1B">
        <w:rPr>
          <w:sz w:val="20"/>
          <w:szCs w:val="20"/>
        </w:rPr>
        <w:t xml:space="preserve">loading.  Am J Clin Nutr. 36(6) (1982) </w:t>
      </w:r>
      <w:r w:rsidRPr="00130BE2">
        <w:rPr>
          <w:sz w:val="20"/>
          <w:szCs w:val="20"/>
        </w:rPr>
        <w:t>1184-93.</w:t>
      </w:r>
    </w:p>
    <w:p w14:paraId="76A2BC5D" w14:textId="5BCE9A0C" w:rsidR="00130BE2" w:rsidRPr="00130BE2" w:rsidRDefault="00130BE2" w:rsidP="009E0E8A">
      <w:pPr>
        <w:spacing w:after="120" w:line="480" w:lineRule="auto"/>
        <w:rPr>
          <w:sz w:val="20"/>
          <w:szCs w:val="20"/>
        </w:rPr>
      </w:pPr>
      <w:r w:rsidRPr="00130BE2">
        <w:rPr>
          <w:sz w:val="20"/>
          <w:szCs w:val="20"/>
        </w:rPr>
        <w:t>28</w:t>
      </w:r>
      <w:r w:rsidRPr="00130BE2">
        <w:rPr>
          <w:sz w:val="20"/>
          <w:szCs w:val="20"/>
        </w:rPr>
        <w:tab/>
      </w:r>
      <w:r w:rsidR="00720B1B" w:rsidRPr="00130BE2">
        <w:rPr>
          <w:sz w:val="20"/>
          <w:szCs w:val="20"/>
        </w:rPr>
        <w:t>R</w:t>
      </w:r>
      <w:r w:rsidR="00720B1B">
        <w:rPr>
          <w:sz w:val="20"/>
          <w:szCs w:val="20"/>
        </w:rPr>
        <w:t>.</w:t>
      </w:r>
      <w:r w:rsidR="00720B1B" w:rsidRPr="00130BE2">
        <w:rPr>
          <w:sz w:val="20"/>
          <w:szCs w:val="20"/>
        </w:rPr>
        <w:t>A</w:t>
      </w:r>
      <w:r w:rsidR="00720B1B">
        <w:rPr>
          <w:sz w:val="20"/>
          <w:szCs w:val="20"/>
        </w:rPr>
        <w:t>.</w:t>
      </w:r>
      <w:r w:rsidR="00720B1B" w:rsidRPr="00130BE2">
        <w:rPr>
          <w:sz w:val="20"/>
          <w:szCs w:val="20"/>
        </w:rPr>
        <w:t xml:space="preserve"> </w:t>
      </w:r>
      <w:r w:rsidRPr="00130BE2">
        <w:rPr>
          <w:sz w:val="20"/>
          <w:szCs w:val="20"/>
        </w:rPr>
        <w:t xml:space="preserve">Anderson, </w:t>
      </w:r>
      <w:r w:rsidR="00720B1B" w:rsidRPr="00130BE2">
        <w:rPr>
          <w:sz w:val="20"/>
          <w:szCs w:val="20"/>
        </w:rPr>
        <w:t>M</w:t>
      </w:r>
      <w:r w:rsidR="00720B1B">
        <w:rPr>
          <w:sz w:val="20"/>
          <w:szCs w:val="20"/>
        </w:rPr>
        <w:t>.</w:t>
      </w:r>
      <w:r w:rsidR="00720B1B" w:rsidRPr="00130BE2">
        <w:rPr>
          <w:sz w:val="20"/>
          <w:szCs w:val="20"/>
        </w:rPr>
        <w:t>M</w:t>
      </w:r>
      <w:r w:rsidR="00720B1B">
        <w:rPr>
          <w:sz w:val="20"/>
          <w:szCs w:val="20"/>
        </w:rPr>
        <w:t>.</w:t>
      </w:r>
      <w:r w:rsidR="00720B1B" w:rsidRPr="00130BE2">
        <w:rPr>
          <w:sz w:val="20"/>
          <w:szCs w:val="20"/>
        </w:rPr>
        <w:t xml:space="preserve"> </w:t>
      </w:r>
      <w:r w:rsidRPr="00130BE2">
        <w:rPr>
          <w:sz w:val="20"/>
          <w:szCs w:val="20"/>
        </w:rPr>
        <w:t xml:space="preserve">Polansky, </w:t>
      </w:r>
      <w:r w:rsidR="00720B1B" w:rsidRPr="00130BE2">
        <w:rPr>
          <w:sz w:val="20"/>
          <w:szCs w:val="20"/>
        </w:rPr>
        <w:t>N</w:t>
      </w:r>
      <w:r w:rsidR="00720B1B">
        <w:rPr>
          <w:sz w:val="20"/>
          <w:szCs w:val="20"/>
        </w:rPr>
        <w:t>.</w:t>
      </w:r>
      <w:r w:rsidR="00720B1B" w:rsidRPr="00130BE2">
        <w:rPr>
          <w:sz w:val="20"/>
          <w:szCs w:val="20"/>
        </w:rPr>
        <w:t>A</w:t>
      </w:r>
      <w:r w:rsidR="00720B1B">
        <w:rPr>
          <w:sz w:val="20"/>
          <w:szCs w:val="20"/>
        </w:rPr>
        <w:t>.</w:t>
      </w:r>
      <w:r w:rsidR="00720B1B" w:rsidRPr="00130BE2">
        <w:rPr>
          <w:sz w:val="20"/>
          <w:szCs w:val="20"/>
        </w:rPr>
        <w:t xml:space="preserve"> </w:t>
      </w:r>
      <w:r w:rsidRPr="00130BE2">
        <w:rPr>
          <w:sz w:val="20"/>
          <w:szCs w:val="20"/>
        </w:rPr>
        <w:t xml:space="preserve">Bryden, </w:t>
      </w:r>
      <w:r w:rsidR="00720B1B" w:rsidRPr="00130BE2">
        <w:rPr>
          <w:sz w:val="20"/>
          <w:szCs w:val="20"/>
        </w:rPr>
        <w:t>K</w:t>
      </w:r>
      <w:r w:rsidR="00720B1B">
        <w:rPr>
          <w:sz w:val="20"/>
          <w:szCs w:val="20"/>
        </w:rPr>
        <w:t>.</w:t>
      </w:r>
      <w:r w:rsidR="00720B1B" w:rsidRPr="00130BE2">
        <w:rPr>
          <w:sz w:val="20"/>
          <w:szCs w:val="20"/>
        </w:rPr>
        <w:t>Y</w:t>
      </w:r>
      <w:r w:rsidR="00720B1B">
        <w:rPr>
          <w:sz w:val="20"/>
          <w:szCs w:val="20"/>
        </w:rPr>
        <w:t>.</w:t>
      </w:r>
      <w:r w:rsidR="00720B1B" w:rsidRPr="00130BE2">
        <w:rPr>
          <w:sz w:val="20"/>
          <w:szCs w:val="20"/>
        </w:rPr>
        <w:t xml:space="preserve"> </w:t>
      </w:r>
      <w:r w:rsidRPr="00130BE2">
        <w:rPr>
          <w:sz w:val="20"/>
          <w:szCs w:val="20"/>
        </w:rPr>
        <w:t xml:space="preserve">Patterson, </w:t>
      </w:r>
      <w:r w:rsidR="00720B1B" w:rsidRPr="00130BE2">
        <w:rPr>
          <w:sz w:val="20"/>
          <w:szCs w:val="20"/>
        </w:rPr>
        <w:t>C</w:t>
      </w:r>
      <w:r w:rsidR="00720B1B">
        <w:rPr>
          <w:sz w:val="20"/>
          <w:szCs w:val="20"/>
        </w:rPr>
        <w:t>.</w:t>
      </w:r>
      <w:r w:rsidR="00720B1B" w:rsidRPr="00130BE2">
        <w:rPr>
          <w:sz w:val="20"/>
          <w:szCs w:val="20"/>
        </w:rPr>
        <w:t xml:space="preserve"> </w:t>
      </w:r>
      <w:r w:rsidRPr="00130BE2">
        <w:rPr>
          <w:sz w:val="20"/>
          <w:szCs w:val="20"/>
        </w:rPr>
        <w:t xml:space="preserve">Veillon, </w:t>
      </w:r>
      <w:r w:rsidR="00720B1B" w:rsidRPr="00130BE2">
        <w:rPr>
          <w:sz w:val="20"/>
          <w:szCs w:val="20"/>
        </w:rPr>
        <w:t>W</w:t>
      </w:r>
      <w:r w:rsidR="00720B1B">
        <w:rPr>
          <w:sz w:val="20"/>
          <w:szCs w:val="20"/>
        </w:rPr>
        <w:t>.</w:t>
      </w:r>
      <w:r w:rsidR="00720B1B" w:rsidRPr="00130BE2">
        <w:rPr>
          <w:sz w:val="20"/>
          <w:szCs w:val="20"/>
        </w:rPr>
        <w:t>H</w:t>
      </w:r>
      <w:r w:rsidR="00720B1B">
        <w:rPr>
          <w:sz w:val="20"/>
          <w:szCs w:val="20"/>
        </w:rPr>
        <w:t>.</w:t>
      </w:r>
      <w:r w:rsidR="00720B1B" w:rsidRPr="00130BE2">
        <w:rPr>
          <w:sz w:val="20"/>
          <w:szCs w:val="20"/>
        </w:rPr>
        <w:t xml:space="preserve"> </w:t>
      </w:r>
      <w:r w:rsidRPr="00130BE2">
        <w:rPr>
          <w:sz w:val="20"/>
          <w:szCs w:val="20"/>
        </w:rPr>
        <w:t>Glinsmann. Effects of chromium supplementation on urinary Cr excretion of human subjects and correlation of Cr excretion with selected clini</w:t>
      </w:r>
      <w:r w:rsidR="00720B1B">
        <w:rPr>
          <w:sz w:val="20"/>
          <w:szCs w:val="20"/>
        </w:rPr>
        <w:t xml:space="preserve">cal parameters.  J Nutr. 113(2) (1983) </w:t>
      </w:r>
      <w:r w:rsidRPr="00130BE2">
        <w:rPr>
          <w:sz w:val="20"/>
          <w:szCs w:val="20"/>
        </w:rPr>
        <w:t>276-81.</w:t>
      </w:r>
    </w:p>
    <w:p w14:paraId="5C213611" w14:textId="34AC3AEE" w:rsidR="00130BE2" w:rsidRPr="00130BE2" w:rsidRDefault="00130BE2" w:rsidP="009E0E8A">
      <w:pPr>
        <w:spacing w:after="120" w:line="480" w:lineRule="auto"/>
        <w:rPr>
          <w:sz w:val="20"/>
          <w:szCs w:val="20"/>
        </w:rPr>
      </w:pPr>
      <w:r w:rsidRPr="00130BE2">
        <w:rPr>
          <w:sz w:val="20"/>
          <w:szCs w:val="20"/>
        </w:rPr>
        <w:t>29</w:t>
      </w:r>
      <w:r w:rsidRPr="00130BE2">
        <w:rPr>
          <w:sz w:val="20"/>
          <w:szCs w:val="20"/>
        </w:rPr>
        <w:tab/>
      </w:r>
      <w:r w:rsidR="00720B1B" w:rsidRPr="00130BE2">
        <w:rPr>
          <w:sz w:val="20"/>
          <w:szCs w:val="20"/>
        </w:rPr>
        <w:t>R</w:t>
      </w:r>
      <w:r w:rsidR="00720B1B">
        <w:rPr>
          <w:sz w:val="20"/>
          <w:szCs w:val="20"/>
        </w:rPr>
        <w:t>.</w:t>
      </w:r>
      <w:r w:rsidR="00720B1B" w:rsidRPr="00130BE2">
        <w:rPr>
          <w:sz w:val="20"/>
          <w:szCs w:val="20"/>
        </w:rPr>
        <w:t>A</w:t>
      </w:r>
      <w:r w:rsidR="00720B1B">
        <w:rPr>
          <w:sz w:val="20"/>
          <w:szCs w:val="20"/>
        </w:rPr>
        <w:t>.</w:t>
      </w:r>
      <w:r w:rsidR="00720B1B" w:rsidRPr="00130BE2">
        <w:rPr>
          <w:sz w:val="20"/>
          <w:szCs w:val="20"/>
        </w:rPr>
        <w:t xml:space="preserve"> </w:t>
      </w:r>
      <w:r w:rsidRPr="00130BE2">
        <w:rPr>
          <w:sz w:val="20"/>
          <w:szCs w:val="20"/>
        </w:rPr>
        <w:t xml:space="preserve">Anderson, </w:t>
      </w:r>
      <w:r w:rsidR="00720B1B" w:rsidRPr="00130BE2">
        <w:rPr>
          <w:sz w:val="20"/>
          <w:szCs w:val="20"/>
        </w:rPr>
        <w:t>A</w:t>
      </w:r>
      <w:r w:rsidR="00720B1B">
        <w:rPr>
          <w:sz w:val="20"/>
          <w:szCs w:val="20"/>
        </w:rPr>
        <w:t>.</w:t>
      </w:r>
      <w:r w:rsidR="00720B1B" w:rsidRPr="00130BE2">
        <w:rPr>
          <w:sz w:val="20"/>
          <w:szCs w:val="20"/>
        </w:rPr>
        <w:t>S</w:t>
      </w:r>
      <w:r w:rsidR="00720B1B">
        <w:rPr>
          <w:sz w:val="20"/>
          <w:szCs w:val="20"/>
        </w:rPr>
        <w:t>.</w:t>
      </w:r>
      <w:r w:rsidR="00720B1B" w:rsidRPr="00130BE2">
        <w:rPr>
          <w:sz w:val="20"/>
          <w:szCs w:val="20"/>
        </w:rPr>
        <w:t xml:space="preserve"> </w:t>
      </w:r>
      <w:r w:rsidRPr="00130BE2">
        <w:rPr>
          <w:sz w:val="20"/>
          <w:szCs w:val="20"/>
        </w:rPr>
        <w:t>Kozlovsky. Chromium intake, absorption and excretion of subjects consuming self-selecte</w:t>
      </w:r>
      <w:r w:rsidR="00720B1B">
        <w:rPr>
          <w:sz w:val="20"/>
          <w:szCs w:val="20"/>
        </w:rPr>
        <w:t xml:space="preserve">d diets.  Am J Clin Nutr. 41(6) (1985) </w:t>
      </w:r>
      <w:r w:rsidRPr="00130BE2">
        <w:rPr>
          <w:sz w:val="20"/>
          <w:szCs w:val="20"/>
        </w:rPr>
        <w:t>1177-83.</w:t>
      </w:r>
    </w:p>
    <w:p w14:paraId="012414CE" w14:textId="5CC548E9" w:rsidR="00130BE2" w:rsidRPr="00130BE2" w:rsidRDefault="00130BE2" w:rsidP="009E0E8A">
      <w:pPr>
        <w:spacing w:after="120" w:line="480" w:lineRule="auto"/>
        <w:rPr>
          <w:sz w:val="20"/>
          <w:szCs w:val="20"/>
        </w:rPr>
      </w:pPr>
      <w:r w:rsidRPr="00130BE2">
        <w:rPr>
          <w:sz w:val="20"/>
          <w:szCs w:val="20"/>
        </w:rPr>
        <w:t>30</w:t>
      </w:r>
      <w:r w:rsidRPr="00130BE2">
        <w:rPr>
          <w:sz w:val="20"/>
          <w:szCs w:val="20"/>
        </w:rPr>
        <w:tab/>
      </w:r>
      <w:r w:rsidR="00720B1B" w:rsidRPr="00130BE2">
        <w:rPr>
          <w:sz w:val="20"/>
          <w:szCs w:val="20"/>
        </w:rPr>
        <w:t>F</w:t>
      </w:r>
      <w:r w:rsidR="00720B1B">
        <w:rPr>
          <w:sz w:val="20"/>
          <w:szCs w:val="20"/>
        </w:rPr>
        <w:t>.</w:t>
      </w:r>
      <w:r w:rsidR="00720B1B" w:rsidRPr="00130BE2">
        <w:rPr>
          <w:sz w:val="20"/>
          <w:szCs w:val="20"/>
        </w:rPr>
        <w:t>Y</w:t>
      </w:r>
      <w:r w:rsidR="00720B1B">
        <w:rPr>
          <w:sz w:val="20"/>
          <w:szCs w:val="20"/>
        </w:rPr>
        <w:t>.</w:t>
      </w:r>
      <w:r w:rsidR="00720B1B" w:rsidRPr="00130BE2">
        <w:rPr>
          <w:sz w:val="20"/>
          <w:szCs w:val="20"/>
        </w:rPr>
        <w:t xml:space="preserve"> </w:t>
      </w:r>
      <w:r w:rsidRPr="00130BE2">
        <w:rPr>
          <w:sz w:val="20"/>
          <w:szCs w:val="20"/>
        </w:rPr>
        <w:t xml:space="preserve">Mohamedshah, </w:t>
      </w:r>
      <w:r w:rsidR="00720B1B" w:rsidRPr="00130BE2">
        <w:rPr>
          <w:sz w:val="20"/>
          <w:szCs w:val="20"/>
        </w:rPr>
        <w:t>P</w:t>
      </w:r>
      <w:r w:rsidR="00720B1B">
        <w:rPr>
          <w:sz w:val="20"/>
          <w:szCs w:val="20"/>
        </w:rPr>
        <w:t>.</w:t>
      </w:r>
      <w:r w:rsidR="00720B1B" w:rsidRPr="00130BE2">
        <w:rPr>
          <w:sz w:val="20"/>
          <w:szCs w:val="20"/>
        </w:rPr>
        <w:t>B</w:t>
      </w:r>
      <w:r w:rsidR="00720B1B">
        <w:rPr>
          <w:sz w:val="20"/>
          <w:szCs w:val="20"/>
        </w:rPr>
        <w:t>.</w:t>
      </w:r>
      <w:r w:rsidR="00720B1B" w:rsidRPr="00130BE2">
        <w:rPr>
          <w:sz w:val="20"/>
          <w:szCs w:val="20"/>
        </w:rPr>
        <w:t xml:space="preserve"> </w:t>
      </w:r>
      <w:r w:rsidRPr="00130BE2">
        <w:rPr>
          <w:sz w:val="20"/>
          <w:szCs w:val="20"/>
        </w:rPr>
        <w:t xml:space="preserve">Moser-Veillon, </w:t>
      </w:r>
      <w:r w:rsidR="00720B1B" w:rsidRPr="00130BE2">
        <w:rPr>
          <w:sz w:val="20"/>
          <w:szCs w:val="20"/>
        </w:rPr>
        <w:t>S</w:t>
      </w:r>
      <w:r w:rsidR="00720B1B">
        <w:rPr>
          <w:sz w:val="20"/>
          <w:szCs w:val="20"/>
        </w:rPr>
        <w:t>.</w:t>
      </w:r>
      <w:r w:rsidR="00720B1B" w:rsidRPr="00130BE2">
        <w:rPr>
          <w:sz w:val="20"/>
          <w:szCs w:val="20"/>
        </w:rPr>
        <w:t xml:space="preserve"> </w:t>
      </w:r>
      <w:r w:rsidRPr="00130BE2">
        <w:rPr>
          <w:sz w:val="20"/>
          <w:szCs w:val="20"/>
        </w:rPr>
        <w:t xml:space="preserve">Yamini, </w:t>
      </w:r>
      <w:r w:rsidR="00720B1B" w:rsidRPr="00130BE2">
        <w:rPr>
          <w:sz w:val="20"/>
          <w:szCs w:val="20"/>
        </w:rPr>
        <w:t>L</w:t>
      </w:r>
      <w:r w:rsidR="00720B1B">
        <w:rPr>
          <w:sz w:val="20"/>
          <w:szCs w:val="20"/>
        </w:rPr>
        <w:t>.</w:t>
      </w:r>
      <w:r w:rsidR="00720B1B" w:rsidRPr="00130BE2">
        <w:rPr>
          <w:sz w:val="20"/>
          <w:szCs w:val="20"/>
        </w:rPr>
        <w:t>W</w:t>
      </w:r>
      <w:r w:rsidR="00720B1B">
        <w:rPr>
          <w:sz w:val="20"/>
          <w:szCs w:val="20"/>
        </w:rPr>
        <w:t>.</w:t>
      </w:r>
      <w:r w:rsidR="00720B1B" w:rsidRPr="00130BE2">
        <w:rPr>
          <w:sz w:val="20"/>
          <w:szCs w:val="20"/>
        </w:rPr>
        <w:t xml:space="preserve"> </w:t>
      </w:r>
      <w:r w:rsidRPr="00130BE2">
        <w:rPr>
          <w:sz w:val="20"/>
          <w:szCs w:val="20"/>
        </w:rPr>
        <w:t xml:space="preserve">Douglass, </w:t>
      </w:r>
      <w:r w:rsidR="00720B1B" w:rsidRPr="00130BE2">
        <w:rPr>
          <w:sz w:val="20"/>
          <w:szCs w:val="20"/>
        </w:rPr>
        <w:t>R</w:t>
      </w:r>
      <w:r w:rsidR="00720B1B">
        <w:rPr>
          <w:sz w:val="20"/>
          <w:szCs w:val="20"/>
        </w:rPr>
        <w:t>.</w:t>
      </w:r>
      <w:r w:rsidR="00720B1B" w:rsidRPr="00130BE2">
        <w:rPr>
          <w:sz w:val="20"/>
          <w:szCs w:val="20"/>
        </w:rPr>
        <w:t>A</w:t>
      </w:r>
      <w:r w:rsidR="00720B1B">
        <w:rPr>
          <w:sz w:val="20"/>
          <w:szCs w:val="20"/>
        </w:rPr>
        <w:t>.</w:t>
      </w:r>
      <w:r w:rsidR="00720B1B" w:rsidRPr="00130BE2">
        <w:rPr>
          <w:sz w:val="20"/>
          <w:szCs w:val="20"/>
        </w:rPr>
        <w:t xml:space="preserve"> </w:t>
      </w:r>
      <w:r w:rsidRPr="00130BE2">
        <w:rPr>
          <w:sz w:val="20"/>
          <w:szCs w:val="20"/>
        </w:rPr>
        <w:t xml:space="preserve">Anderson, </w:t>
      </w:r>
      <w:r w:rsidR="00720B1B" w:rsidRPr="00130BE2">
        <w:rPr>
          <w:sz w:val="20"/>
          <w:szCs w:val="20"/>
        </w:rPr>
        <w:t>C</w:t>
      </w:r>
      <w:r w:rsidR="00720B1B">
        <w:rPr>
          <w:sz w:val="20"/>
          <w:szCs w:val="20"/>
        </w:rPr>
        <w:t>.</w:t>
      </w:r>
      <w:r w:rsidR="00720B1B" w:rsidRPr="00130BE2">
        <w:rPr>
          <w:sz w:val="20"/>
          <w:szCs w:val="20"/>
        </w:rPr>
        <w:t xml:space="preserve"> </w:t>
      </w:r>
      <w:r w:rsidRPr="00130BE2">
        <w:rPr>
          <w:sz w:val="20"/>
          <w:szCs w:val="20"/>
        </w:rPr>
        <w:t>Veillon. Distribution of a stable isotope of chromium (53Cr) in serum, urine, and breast milk in lactatin</w:t>
      </w:r>
      <w:r w:rsidR="00720B1B">
        <w:rPr>
          <w:sz w:val="20"/>
          <w:szCs w:val="20"/>
        </w:rPr>
        <w:t xml:space="preserve">g women.  Am J Clin Nutr. 67(6) (1998) </w:t>
      </w:r>
      <w:r w:rsidRPr="00130BE2">
        <w:rPr>
          <w:sz w:val="20"/>
          <w:szCs w:val="20"/>
        </w:rPr>
        <w:t>1250-5.</w:t>
      </w:r>
    </w:p>
    <w:p w14:paraId="603EC228" w14:textId="19C16B7F" w:rsidR="00130BE2" w:rsidRPr="00130BE2" w:rsidRDefault="00130BE2" w:rsidP="009E0E8A">
      <w:pPr>
        <w:spacing w:after="120" w:line="480" w:lineRule="auto"/>
        <w:rPr>
          <w:sz w:val="20"/>
          <w:szCs w:val="20"/>
        </w:rPr>
      </w:pPr>
      <w:r w:rsidRPr="00130BE2">
        <w:rPr>
          <w:sz w:val="20"/>
          <w:szCs w:val="20"/>
        </w:rPr>
        <w:t>31</w:t>
      </w:r>
      <w:r w:rsidRPr="00130BE2">
        <w:rPr>
          <w:sz w:val="20"/>
          <w:szCs w:val="20"/>
        </w:rPr>
        <w:tab/>
      </w:r>
      <w:r w:rsidR="008A473C" w:rsidRPr="00130BE2">
        <w:rPr>
          <w:sz w:val="20"/>
          <w:szCs w:val="20"/>
        </w:rPr>
        <w:t>B</w:t>
      </w:r>
      <w:r w:rsidR="008A473C">
        <w:rPr>
          <w:sz w:val="20"/>
          <w:szCs w:val="20"/>
        </w:rPr>
        <w:t>.</w:t>
      </w:r>
      <w:r w:rsidR="008A473C" w:rsidRPr="00130BE2">
        <w:rPr>
          <w:sz w:val="20"/>
          <w:szCs w:val="20"/>
        </w:rPr>
        <w:t>D</w:t>
      </w:r>
      <w:r w:rsidR="008A473C">
        <w:rPr>
          <w:sz w:val="20"/>
          <w:szCs w:val="20"/>
        </w:rPr>
        <w:t>.</w:t>
      </w:r>
      <w:r w:rsidR="008A473C" w:rsidRPr="00130BE2">
        <w:rPr>
          <w:sz w:val="20"/>
          <w:szCs w:val="20"/>
        </w:rPr>
        <w:t xml:space="preserve"> </w:t>
      </w:r>
      <w:r w:rsidRPr="00130BE2">
        <w:rPr>
          <w:sz w:val="20"/>
          <w:szCs w:val="20"/>
        </w:rPr>
        <w:t xml:space="preserve">Kerger, </w:t>
      </w:r>
      <w:r w:rsidR="008A473C" w:rsidRPr="00130BE2">
        <w:rPr>
          <w:sz w:val="20"/>
          <w:szCs w:val="20"/>
        </w:rPr>
        <w:t>D</w:t>
      </w:r>
      <w:r w:rsidR="008A473C">
        <w:rPr>
          <w:sz w:val="20"/>
          <w:szCs w:val="20"/>
        </w:rPr>
        <w:t>.</w:t>
      </w:r>
      <w:r w:rsidR="008A473C" w:rsidRPr="00130BE2">
        <w:rPr>
          <w:sz w:val="20"/>
          <w:szCs w:val="20"/>
        </w:rPr>
        <w:t>J</w:t>
      </w:r>
      <w:r w:rsidR="008A473C">
        <w:rPr>
          <w:sz w:val="20"/>
          <w:szCs w:val="20"/>
        </w:rPr>
        <w:t>.</w:t>
      </w:r>
      <w:r w:rsidR="008A473C" w:rsidRPr="00130BE2">
        <w:rPr>
          <w:sz w:val="20"/>
          <w:szCs w:val="20"/>
        </w:rPr>
        <w:t xml:space="preserve"> </w:t>
      </w:r>
      <w:r w:rsidRPr="00130BE2">
        <w:rPr>
          <w:sz w:val="20"/>
          <w:szCs w:val="20"/>
        </w:rPr>
        <w:t xml:space="preserve">Paustenbach, </w:t>
      </w:r>
      <w:r w:rsidR="008A473C" w:rsidRPr="00130BE2">
        <w:rPr>
          <w:sz w:val="20"/>
          <w:szCs w:val="20"/>
        </w:rPr>
        <w:t>G</w:t>
      </w:r>
      <w:r w:rsidR="008A473C">
        <w:rPr>
          <w:sz w:val="20"/>
          <w:szCs w:val="20"/>
        </w:rPr>
        <w:t>.</w:t>
      </w:r>
      <w:r w:rsidR="008A473C" w:rsidRPr="00130BE2">
        <w:rPr>
          <w:sz w:val="20"/>
          <w:szCs w:val="20"/>
        </w:rPr>
        <w:t>E</w:t>
      </w:r>
      <w:r w:rsidR="008A473C">
        <w:rPr>
          <w:sz w:val="20"/>
          <w:szCs w:val="20"/>
        </w:rPr>
        <w:t>.</w:t>
      </w:r>
      <w:r w:rsidR="008A473C" w:rsidRPr="00130BE2">
        <w:rPr>
          <w:sz w:val="20"/>
          <w:szCs w:val="20"/>
        </w:rPr>
        <w:t xml:space="preserve"> </w:t>
      </w:r>
      <w:r w:rsidRPr="00130BE2">
        <w:rPr>
          <w:sz w:val="20"/>
          <w:szCs w:val="20"/>
        </w:rPr>
        <w:t xml:space="preserve">Corbett, </w:t>
      </w:r>
      <w:r w:rsidR="008A473C" w:rsidRPr="00130BE2">
        <w:rPr>
          <w:sz w:val="20"/>
          <w:szCs w:val="20"/>
        </w:rPr>
        <w:t>B</w:t>
      </w:r>
      <w:r w:rsidR="008A473C">
        <w:rPr>
          <w:sz w:val="20"/>
          <w:szCs w:val="20"/>
        </w:rPr>
        <w:t>.</w:t>
      </w:r>
      <w:r w:rsidR="008A473C" w:rsidRPr="00130BE2">
        <w:rPr>
          <w:sz w:val="20"/>
          <w:szCs w:val="20"/>
        </w:rPr>
        <w:t>L</w:t>
      </w:r>
      <w:r w:rsidR="008A473C">
        <w:rPr>
          <w:sz w:val="20"/>
          <w:szCs w:val="20"/>
        </w:rPr>
        <w:t>.</w:t>
      </w:r>
      <w:r w:rsidR="008A473C" w:rsidRPr="00130BE2">
        <w:rPr>
          <w:sz w:val="20"/>
          <w:szCs w:val="20"/>
        </w:rPr>
        <w:t xml:space="preserve"> </w:t>
      </w:r>
      <w:r w:rsidRPr="00130BE2">
        <w:rPr>
          <w:sz w:val="20"/>
          <w:szCs w:val="20"/>
        </w:rPr>
        <w:t xml:space="preserve">Finley. Absorption and elimination of trivalent and hexavalent chromium in humans following ingestion of a bolus dose in drinking water. </w:t>
      </w:r>
      <w:r w:rsidR="008A473C">
        <w:rPr>
          <w:sz w:val="20"/>
          <w:szCs w:val="20"/>
        </w:rPr>
        <w:t xml:space="preserve"> Toxicol Appl Pharmacol. 141(1) (1996) </w:t>
      </w:r>
      <w:r w:rsidRPr="00130BE2">
        <w:rPr>
          <w:sz w:val="20"/>
          <w:szCs w:val="20"/>
        </w:rPr>
        <w:t xml:space="preserve">145-58. </w:t>
      </w:r>
    </w:p>
    <w:p w14:paraId="62AB4F86" w14:textId="71D143D6" w:rsidR="00130BE2" w:rsidRPr="00130BE2" w:rsidRDefault="00130BE2" w:rsidP="009E0E8A">
      <w:pPr>
        <w:spacing w:after="120" w:line="480" w:lineRule="auto"/>
        <w:rPr>
          <w:sz w:val="20"/>
          <w:szCs w:val="20"/>
        </w:rPr>
      </w:pPr>
      <w:r w:rsidRPr="00130BE2">
        <w:rPr>
          <w:sz w:val="20"/>
          <w:szCs w:val="20"/>
        </w:rPr>
        <w:t>32</w:t>
      </w:r>
      <w:r w:rsidRPr="00130BE2">
        <w:rPr>
          <w:sz w:val="20"/>
          <w:szCs w:val="20"/>
        </w:rPr>
        <w:tab/>
      </w:r>
      <w:r w:rsidR="008A473C" w:rsidRPr="00130BE2">
        <w:rPr>
          <w:sz w:val="20"/>
          <w:szCs w:val="20"/>
        </w:rPr>
        <w:t>S</w:t>
      </w:r>
      <w:r w:rsidR="008A473C">
        <w:rPr>
          <w:sz w:val="20"/>
          <w:szCs w:val="20"/>
        </w:rPr>
        <w:t>.</w:t>
      </w:r>
      <w:r w:rsidR="008A473C" w:rsidRPr="00130BE2">
        <w:rPr>
          <w:sz w:val="20"/>
          <w:szCs w:val="20"/>
        </w:rPr>
        <w:t>L</w:t>
      </w:r>
      <w:r w:rsidR="008A473C">
        <w:rPr>
          <w:sz w:val="20"/>
          <w:szCs w:val="20"/>
        </w:rPr>
        <w:t>.</w:t>
      </w:r>
      <w:r w:rsidR="008A473C" w:rsidRPr="00130BE2">
        <w:rPr>
          <w:sz w:val="20"/>
          <w:szCs w:val="20"/>
        </w:rPr>
        <w:t xml:space="preserve"> </w:t>
      </w:r>
      <w:r w:rsidRPr="00130BE2">
        <w:rPr>
          <w:sz w:val="20"/>
          <w:szCs w:val="20"/>
        </w:rPr>
        <w:t xml:space="preserve">Volpe, </w:t>
      </w:r>
      <w:r w:rsidR="008A473C" w:rsidRPr="00130BE2">
        <w:rPr>
          <w:sz w:val="20"/>
          <w:szCs w:val="20"/>
        </w:rPr>
        <w:t>H</w:t>
      </w:r>
      <w:r w:rsidR="008A473C">
        <w:rPr>
          <w:sz w:val="20"/>
          <w:szCs w:val="20"/>
        </w:rPr>
        <w:t>.</w:t>
      </w:r>
      <w:r w:rsidR="008A473C" w:rsidRPr="00130BE2">
        <w:rPr>
          <w:sz w:val="20"/>
          <w:szCs w:val="20"/>
        </w:rPr>
        <w:t>W</w:t>
      </w:r>
      <w:r w:rsidR="008A473C">
        <w:rPr>
          <w:sz w:val="20"/>
          <w:szCs w:val="20"/>
        </w:rPr>
        <w:t>.</w:t>
      </w:r>
      <w:r w:rsidR="008A473C" w:rsidRPr="00130BE2">
        <w:rPr>
          <w:sz w:val="20"/>
          <w:szCs w:val="20"/>
        </w:rPr>
        <w:t xml:space="preserve"> </w:t>
      </w:r>
      <w:r w:rsidRPr="00130BE2">
        <w:rPr>
          <w:sz w:val="20"/>
          <w:szCs w:val="20"/>
        </w:rPr>
        <w:t xml:space="preserve">Huang, </w:t>
      </w:r>
      <w:r w:rsidR="008A473C" w:rsidRPr="00130BE2">
        <w:rPr>
          <w:sz w:val="20"/>
          <w:szCs w:val="20"/>
        </w:rPr>
        <w:t>K</w:t>
      </w:r>
      <w:r w:rsidR="008A473C">
        <w:rPr>
          <w:sz w:val="20"/>
          <w:szCs w:val="20"/>
        </w:rPr>
        <w:t>.</w:t>
      </w:r>
      <w:r w:rsidR="008A473C" w:rsidRPr="00130BE2">
        <w:rPr>
          <w:sz w:val="20"/>
          <w:szCs w:val="20"/>
        </w:rPr>
        <w:t xml:space="preserve"> </w:t>
      </w:r>
      <w:r w:rsidRPr="00130BE2">
        <w:rPr>
          <w:sz w:val="20"/>
          <w:szCs w:val="20"/>
        </w:rPr>
        <w:t xml:space="preserve">Larpadisorn, </w:t>
      </w:r>
      <w:r w:rsidR="008A473C" w:rsidRPr="00130BE2">
        <w:rPr>
          <w:sz w:val="20"/>
          <w:szCs w:val="20"/>
        </w:rPr>
        <w:t>I</w:t>
      </w:r>
      <w:r w:rsidR="008A473C">
        <w:rPr>
          <w:sz w:val="20"/>
          <w:szCs w:val="20"/>
        </w:rPr>
        <w:t>.</w:t>
      </w:r>
      <w:r w:rsidR="008A473C" w:rsidRPr="00130BE2">
        <w:rPr>
          <w:sz w:val="20"/>
          <w:szCs w:val="20"/>
        </w:rPr>
        <w:t>I</w:t>
      </w:r>
      <w:r w:rsidR="008A473C">
        <w:rPr>
          <w:sz w:val="20"/>
          <w:szCs w:val="20"/>
        </w:rPr>
        <w:t>.</w:t>
      </w:r>
      <w:r w:rsidR="008A473C" w:rsidRPr="00130BE2">
        <w:rPr>
          <w:sz w:val="20"/>
          <w:szCs w:val="20"/>
        </w:rPr>
        <w:t xml:space="preserve"> </w:t>
      </w:r>
      <w:r w:rsidRPr="00130BE2">
        <w:rPr>
          <w:sz w:val="20"/>
          <w:szCs w:val="20"/>
        </w:rPr>
        <w:t xml:space="preserve">Lesser. Effect of chromium supplementation and exercise on body composition, resting metabolic rate and selected biochemical parameters in moderately obese women following an exercise </w:t>
      </w:r>
      <w:r w:rsidR="008A473C">
        <w:rPr>
          <w:sz w:val="20"/>
          <w:szCs w:val="20"/>
        </w:rPr>
        <w:t xml:space="preserve">program.  J Am Coll Nutr. 20(4) (2001) </w:t>
      </w:r>
      <w:r w:rsidRPr="00130BE2">
        <w:rPr>
          <w:sz w:val="20"/>
          <w:szCs w:val="20"/>
        </w:rPr>
        <w:t>293-306.</w:t>
      </w:r>
    </w:p>
    <w:p w14:paraId="6116A88F" w14:textId="7E6CFF36" w:rsidR="00130BE2" w:rsidRPr="00130BE2" w:rsidRDefault="00130BE2" w:rsidP="009E0E8A">
      <w:pPr>
        <w:spacing w:after="120" w:line="480" w:lineRule="auto"/>
        <w:rPr>
          <w:sz w:val="20"/>
          <w:szCs w:val="20"/>
        </w:rPr>
      </w:pPr>
      <w:r w:rsidRPr="00130BE2">
        <w:rPr>
          <w:sz w:val="20"/>
          <w:szCs w:val="20"/>
        </w:rPr>
        <w:t>33</w:t>
      </w:r>
      <w:r w:rsidRPr="00130BE2">
        <w:rPr>
          <w:sz w:val="20"/>
          <w:szCs w:val="20"/>
        </w:rPr>
        <w:tab/>
      </w:r>
      <w:r w:rsidR="008A473C" w:rsidRPr="00130BE2">
        <w:rPr>
          <w:sz w:val="20"/>
          <w:szCs w:val="20"/>
        </w:rPr>
        <w:t>H</w:t>
      </w:r>
      <w:r w:rsidR="008A473C">
        <w:rPr>
          <w:sz w:val="20"/>
          <w:szCs w:val="20"/>
        </w:rPr>
        <w:t>.</w:t>
      </w:r>
      <w:r w:rsidR="008A473C" w:rsidRPr="00130BE2">
        <w:rPr>
          <w:sz w:val="20"/>
          <w:szCs w:val="20"/>
        </w:rPr>
        <w:t>C</w:t>
      </w:r>
      <w:r w:rsidR="008A473C">
        <w:rPr>
          <w:sz w:val="20"/>
          <w:szCs w:val="20"/>
        </w:rPr>
        <w:t>.</w:t>
      </w:r>
      <w:r w:rsidR="008A473C" w:rsidRPr="00130BE2">
        <w:rPr>
          <w:sz w:val="20"/>
          <w:szCs w:val="20"/>
        </w:rPr>
        <w:t xml:space="preserve"> </w:t>
      </w:r>
      <w:r w:rsidRPr="00130BE2">
        <w:rPr>
          <w:sz w:val="20"/>
          <w:szCs w:val="20"/>
        </w:rPr>
        <w:t xml:space="preserve">Lukaski, </w:t>
      </w:r>
      <w:r w:rsidR="008A473C" w:rsidRPr="00130BE2">
        <w:rPr>
          <w:sz w:val="20"/>
          <w:szCs w:val="20"/>
        </w:rPr>
        <w:t>W</w:t>
      </w:r>
      <w:r w:rsidR="008A473C">
        <w:rPr>
          <w:sz w:val="20"/>
          <w:szCs w:val="20"/>
        </w:rPr>
        <w:t>.</w:t>
      </w:r>
      <w:r w:rsidR="008A473C" w:rsidRPr="00130BE2">
        <w:rPr>
          <w:sz w:val="20"/>
          <w:szCs w:val="20"/>
        </w:rPr>
        <w:t>A</w:t>
      </w:r>
      <w:r w:rsidR="008A473C">
        <w:rPr>
          <w:sz w:val="20"/>
          <w:szCs w:val="20"/>
        </w:rPr>
        <w:t>.</w:t>
      </w:r>
      <w:r w:rsidR="008A473C" w:rsidRPr="00130BE2">
        <w:rPr>
          <w:sz w:val="20"/>
          <w:szCs w:val="20"/>
        </w:rPr>
        <w:t xml:space="preserve"> </w:t>
      </w:r>
      <w:r w:rsidRPr="00130BE2">
        <w:rPr>
          <w:sz w:val="20"/>
          <w:szCs w:val="20"/>
        </w:rPr>
        <w:t xml:space="preserve">Siders, </w:t>
      </w:r>
      <w:r w:rsidR="008A473C">
        <w:rPr>
          <w:sz w:val="20"/>
          <w:szCs w:val="20"/>
        </w:rPr>
        <w:t xml:space="preserve">V. </w:t>
      </w:r>
      <w:r w:rsidRPr="00130BE2">
        <w:rPr>
          <w:sz w:val="20"/>
          <w:szCs w:val="20"/>
        </w:rPr>
        <w:t>Penland. Chromium picolinate supplementation in women: effects on body weight, composition, and</w:t>
      </w:r>
      <w:r w:rsidR="008A473C">
        <w:rPr>
          <w:sz w:val="20"/>
          <w:szCs w:val="20"/>
        </w:rPr>
        <w:t xml:space="preserve"> iron status.  Nutrition. 23(3) (2007) </w:t>
      </w:r>
      <w:r w:rsidRPr="00130BE2">
        <w:rPr>
          <w:sz w:val="20"/>
          <w:szCs w:val="20"/>
        </w:rPr>
        <w:t xml:space="preserve">187-95. </w:t>
      </w:r>
    </w:p>
    <w:p w14:paraId="3D4D70D5" w14:textId="37116591" w:rsidR="00130BE2" w:rsidRPr="00130BE2" w:rsidRDefault="00130BE2" w:rsidP="009E0E8A">
      <w:pPr>
        <w:spacing w:after="120" w:line="480" w:lineRule="auto"/>
        <w:rPr>
          <w:sz w:val="20"/>
          <w:szCs w:val="20"/>
        </w:rPr>
      </w:pPr>
      <w:r w:rsidRPr="00130BE2">
        <w:rPr>
          <w:sz w:val="20"/>
          <w:szCs w:val="20"/>
        </w:rPr>
        <w:t>34</w:t>
      </w:r>
      <w:r w:rsidRPr="00130BE2">
        <w:rPr>
          <w:sz w:val="20"/>
          <w:szCs w:val="20"/>
        </w:rPr>
        <w:tab/>
      </w:r>
      <w:r w:rsidR="008A473C" w:rsidRPr="00130BE2">
        <w:rPr>
          <w:sz w:val="20"/>
          <w:szCs w:val="20"/>
        </w:rPr>
        <w:t>M</w:t>
      </w:r>
      <w:r w:rsidR="008A473C">
        <w:rPr>
          <w:sz w:val="20"/>
          <w:szCs w:val="20"/>
        </w:rPr>
        <w:t>.</w:t>
      </w:r>
      <w:r w:rsidR="008A473C" w:rsidRPr="00130BE2">
        <w:rPr>
          <w:sz w:val="20"/>
          <w:szCs w:val="20"/>
        </w:rPr>
        <w:t>A</w:t>
      </w:r>
      <w:r w:rsidR="008A473C">
        <w:rPr>
          <w:sz w:val="20"/>
          <w:szCs w:val="20"/>
        </w:rPr>
        <w:t>.</w:t>
      </w:r>
      <w:r w:rsidR="008A473C" w:rsidRPr="00130BE2">
        <w:rPr>
          <w:sz w:val="20"/>
          <w:szCs w:val="20"/>
        </w:rPr>
        <w:t xml:space="preserve"> </w:t>
      </w:r>
      <w:r w:rsidRPr="00130BE2">
        <w:rPr>
          <w:sz w:val="20"/>
          <w:szCs w:val="20"/>
        </w:rPr>
        <w:t>Rubin</w:t>
      </w:r>
      <w:r w:rsidR="008A473C">
        <w:rPr>
          <w:sz w:val="20"/>
          <w:szCs w:val="20"/>
        </w:rPr>
        <w:t>, J.P. Miller, A.S. Ryan, M.S. Treuth, K.Y. Patterson, R.E. Pratley, B.F. Hurley, C. Veillon, P.B. Moser-Veillon, R.</w:t>
      </w:r>
      <w:r w:rsidRPr="00130BE2">
        <w:rPr>
          <w:sz w:val="20"/>
          <w:szCs w:val="20"/>
        </w:rPr>
        <w:t>A. Anderson. Acute and Chronic Resistive Exercise Increase Urinary Chromium Excretion in Men as Measured with an Enriched Chromiu</w:t>
      </w:r>
      <w:r w:rsidR="008A473C">
        <w:rPr>
          <w:sz w:val="20"/>
          <w:szCs w:val="20"/>
        </w:rPr>
        <w:t xml:space="preserve">m Stable Isotope.  J Nutr. 128 (1985) </w:t>
      </w:r>
      <w:r w:rsidRPr="00130BE2">
        <w:rPr>
          <w:sz w:val="20"/>
          <w:szCs w:val="20"/>
        </w:rPr>
        <w:t xml:space="preserve">73–78.  </w:t>
      </w:r>
    </w:p>
    <w:p w14:paraId="5EEE7105" w14:textId="16927774" w:rsidR="00130BE2" w:rsidRPr="00130BE2" w:rsidRDefault="008A473C" w:rsidP="009E0E8A">
      <w:pPr>
        <w:spacing w:after="120" w:line="480" w:lineRule="auto"/>
        <w:rPr>
          <w:sz w:val="20"/>
          <w:szCs w:val="20"/>
        </w:rPr>
      </w:pPr>
      <w:r>
        <w:rPr>
          <w:sz w:val="20"/>
          <w:szCs w:val="20"/>
        </w:rPr>
        <w:t>35</w:t>
      </w:r>
      <w:r>
        <w:rPr>
          <w:sz w:val="20"/>
          <w:szCs w:val="20"/>
        </w:rPr>
        <w:tab/>
        <w:t>M.L.</w:t>
      </w:r>
      <w:r w:rsidRPr="00130BE2">
        <w:rPr>
          <w:sz w:val="20"/>
          <w:szCs w:val="20"/>
        </w:rPr>
        <w:t xml:space="preserve"> </w:t>
      </w:r>
      <w:r>
        <w:rPr>
          <w:sz w:val="20"/>
          <w:szCs w:val="20"/>
        </w:rPr>
        <w:t>Gargas, R.L.</w:t>
      </w:r>
      <w:r w:rsidRPr="00130BE2">
        <w:rPr>
          <w:sz w:val="20"/>
          <w:szCs w:val="20"/>
        </w:rPr>
        <w:t xml:space="preserve"> </w:t>
      </w:r>
      <w:r>
        <w:rPr>
          <w:sz w:val="20"/>
          <w:szCs w:val="20"/>
        </w:rPr>
        <w:t>Norton, D.</w:t>
      </w:r>
      <w:r w:rsidRPr="00130BE2">
        <w:rPr>
          <w:sz w:val="20"/>
          <w:szCs w:val="20"/>
        </w:rPr>
        <w:t xml:space="preserve">J. </w:t>
      </w:r>
      <w:r>
        <w:rPr>
          <w:sz w:val="20"/>
          <w:szCs w:val="20"/>
        </w:rPr>
        <w:t>Paustenbach, B.</w:t>
      </w:r>
      <w:r w:rsidRPr="00130BE2">
        <w:rPr>
          <w:sz w:val="20"/>
          <w:szCs w:val="20"/>
        </w:rPr>
        <w:t xml:space="preserve">L. </w:t>
      </w:r>
      <w:r>
        <w:rPr>
          <w:sz w:val="20"/>
          <w:szCs w:val="20"/>
        </w:rPr>
        <w:t xml:space="preserve">Finley. </w:t>
      </w:r>
      <w:r w:rsidR="00130BE2" w:rsidRPr="00130BE2">
        <w:rPr>
          <w:sz w:val="20"/>
          <w:szCs w:val="20"/>
        </w:rPr>
        <w:t>Urinary excretion of chromium by humans following ingestion of chromium picolinate. Implications for biomonit</w:t>
      </w:r>
      <w:r>
        <w:rPr>
          <w:sz w:val="20"/>
          <w:szCs w:val="20"/>
        </w:rPr>
        <w:t>oring. Drug Metab Dispos 22(4) (1994)</w:t>
      </w:r>
      <w:r w:rsidR="00130BE2" w:rsidRPr="00130BE2">
        <w:rPr>
          <w:sz w:val="20"/>
          <w:szCs w:val="20"/>
        </w:rPr>
        <w:t xml:space="preserve"> 522-529.</w:t>
      </w:r>
    </w:p>
    <w:p w14:paraId="7C72BE41" w14:textId="65EAAB11" w:rsidR="00130BE2" w:rsidRPr="00130BE2" w:rsidRDefault="00130BE2" w:rsidP="009E0E8A">
      <w:pPr>
        <w:spacing w:after="120" w:line="480" w:lineRule="auto"/>
        <w:rPr>
          <w:sz w:val="20"/>
          <w:szCs w:val="20"/>
        </w:rPr>
      </w:pPr>
      <w:r w:rsidRPr="00130BE2">
        <w:rPr>
          <w:sz w:val="20"/>
          <w:szCs w:val="20"/>
        </w:rPr>
        <w:t>36</w:t>
      </w:r>
      <w:r w:rsidRPr="00130BE2">
        <w:rPr>
          <w:sz w:val="20"/>
          <w:szCs w:val="20"/>
        </w:rPr>
        <w:tab/>
      </w:r>
      <w:r w:rsidR="009F1937" w:rsidRPr="00130BE2">
        <w:rPr>
          <w:sz w:val="20"/>
          <w:szCs w:val="20"/>
        </w:rPr>
        <w:t>D</w:t>
      </w:r>
      <w:r w:rsidR="009F1937">
        <w:rPr>
          <w:sz w:val="20"/>
          <w:szCs w:val="20"/>
        </w:rPr>
        <w:t>.</w:t>
      </w:r>
      <w:r w:rsidR="009F1937" w:rsidRPr="00130BE2">
        <w:rPr>
          <w:sz w:val="20"/>
          <w:szCs w:val="20"/>
        </w:rPr>
        <w:t>J</w:t>
      </w:r>
      <w:r w:rsidR="009F1937">
        <w:rPr>
          <w:sz w:val="20"/>
          <w:szCs w:val="20"/>
        </w:rPr>
        <w:t>.</w:t>
      </w:r>
      <w:r w:rsidR="009F1937" w:rsidRPr="00130BE2">
        <w:rPr>
          <w:sz w:val="20"/>
          <w:szCs w:val="20"/>
        </w:rPr>
        <w:t xml:space="preserve"> </w:t>
      </w:r>
      <w:r w:rsidRPr="00130BE2">
        <w:rPr>
          <w:sz w:val="20"/>
          <w:szCs w:val="20"/>
        </w:rPr>
        <w:t xml:space="preserve">Paustenbach, </w:t>
      </w:r>
      <w:r w:rsidR="009F1937" w:rsidRPr="00130BE2">
        <w:rPr>
          <w:sz w:val="20"/>
          <w:szCs w:val="20"/>
        </w:rPr>
        <w:t>S</w:t>
      </w:r>
      <w:r w:rsidR="009F1937">
        <w:rPr>
          <w:sz w:val="20"/>
          <w:szCs w:val="20"/>
        </w:rPr>
        <w:t>.</w:t>
      </w:r>
      <w:r w:rsidR="009F1937" w:rsidRPr="00130BE2">
        <w:rPr>
          <w:sz w:val="20"/>
          <w:szCs w:val="20"/>
        </w:rPr>
        <w:t>M</w:t>
      </w:r>
      <w:r w:rsidR="009F1937">
        <w:rPr>
          <w:sz w:val="20"/>
          <w:szCs w:val="20"/>
        </w:rPr>
        <w:t>.</w:t>
      </w:r>
      <w:r w:rsidR="009F1937" w:rsidRPr="00130BE2">
        <w:rPr>
          <w:sz w:val="20"/>
          <w:szCs w:val="20"/>
        </w:rPr>
        <w:t xml:space="preserve"> </w:t>
      </w:r>
      <w:r w:rsidRPr="00130BE2">
        <w:rPr>
          <w:sz w:val="20"/>
          <w:szCs w:val="20"/>
        </w:rPr>
        <w:t xml:space="preserve">Hays, </w:t>
      </w:r>
      <w:r w:rsidR="009F1937" w:rsidRPr="00130BE2">
        <w:rPr>
          <w:sz w:val="20"/>
          <w:szCs w:val="20"/>
        </w:rPr>
        <w:t>B</w:t>
      </w:r>
      <w:r w:rsidR="009F1937">
        <w:rPr>
          <w:sz w:val="20"/>
          <w:szCs w:val="20"/>
        </w:rPr>
        <w:t>.</w:t>
      </w:r>
      <w:r w:rsidR="009F1937" w:rsidRPr="00130BE2">
        <w:rPr>
          <w:sz w:val="20"/>
          <w:szCs w:val="20"/>
        </w:rPr>
        <w:t>A</w:t>
      </w:r>
      <w:r w:rsidR="009F1937">
        <w:rPr>
          <w:sz w:val="20"/>
          <w:szCs w:val="20"/>
        </w:rPr>
        <w:t>.</w:t>
      </w:r>
      <w:r w:rsidR="009F1937" w:rsidRPr="00130BE2">
        <w:rPr>
          <w:sz w:val="20"/>
          <w:szCs w:val="20"/>
        </w:rPr>
        <w:t xml:space="preserve"> </w:t>
      </w:r>
      <w:r w:rsidRPr="00130BE2">
        <w:rPr>
          <w:sz w:val="20"/>
          <w:szCs w:val="20"/>
        </w:rPr>
        <w:t xml:space="preserve">Brien, </w:t>
      </w:r>
      <w:r w:rsidR="009F1937" w:rsidRPr="00130BE2">
        <w:rPr>
          <w:sz w:val="20"/>
          <w:szCs w:val="20"/>
        </w:rPr>
        <w:t>D</w:t>
      </w:r>
      <w:r w:rsidR="009F1937">
        <w:rPr>
          <w:sz w:val="20"/>
          <w:szCs w:val="20"/>
        </w:rPr>
        <w:t>.</w:t>
      </w:r>
      <w:r w:rsidR="009F1937" w:rsidRPr="00130BE2">
        <w:rPr>
          <w:sz w:val="20"/>
          <w:szCs w:val="20"/>
        </w:rPr>
        <w:t>G</w:t>
      </w:r>
      <w:r w:rsidR="009F1937">
        <w:rPr>
          <w:sz w:val="20"/>
          <w:szCs w:val="20"/>
        </w:rPr>
        <w:t>.</w:t>
      </w:r>
      <w:r w:rsidR="009F1937" w:rsidRPr="00130BE2">
        <w:rPr>
          <w:sz w:val="20"/>
          <w:szCs w:val="20"/>
        </w:rPr>
        <w:t xml:space="preserve"> </w:t>
      </w:r>
      <w:r w:rsidRPr="00130BE2">
        <w:rPr>
          <w:sz w:val="20"/>
          <w:szCs w:val="20"/>
        </w:rPr>
        <w:t xml:space="preserve">Dodge, </w:t>
      </w:r>
      <w:r w:rsidR="009F1937" w:rsidRPr="00130BE2">
        <w:rPr>
          <w:sz w:val="20"/>
          <w:szCs w:val="20"/>
        </w:rPr>
        <w:t>B</w:t>
      </w:r>
      <w:r w:rsidR="009F1937">
        <w:rPr>
          <w:sz w:val="20"/>
          <w:szCs w:val="20"/>
        </w:rPr>
        <w:t>.</w:t>
      </w:r>
      <w:r w:rsidR="009F1937" w:rsidRPr="00130BE2">
        <w:rPr>
          <w:sz w:val="20"/>
          <w:szCs w:val="20"/>
        </w:rPr>
        <w:t>D</w:t>
      </w:r>
      <w:r w:rsidR="009F1937">
        <w:rPr>
          <w:sz w:val="20"/>
          <w:szCs w:val="20"/>
        </w:rPr>
        <w:t>.</w:t>
      </w:r>
      <w:r w:rsidR="009F1937" w:rsidRPr="00130BE2">
        <w:rPr>
          <w:sz w:val="20"/>
          <w:szCs w:val="20"/>
        </w:rPr>
        <w:t xml:space="preserve"> </w:t>
      </w:r>
      <w:r w:rsidRPr="00130BE2">
        <w:rPr>
          <w:sz w:val="20"/>
          <w:szCs w:val="20"/>
        </w:rPr>
        <w:t xml:space="preserve">Kerger. Observation of steady state in blood and urine following human ingestion of hexavalent chromium in drinking water.  </w:t>
      </w:r>
      <w:r w:rsidR="009F1937">
        <w:rPr>
          <w:sz w:val="20"/>
          <w:szCs w:val="20"/>
        </w:rPr>
        <w:t xml:space="preserve">J Toxicol Environ Health. 49(5) (1996) </w:t>
      </w:r>
      <w:r w:rsidRPr="00130BE2">
        <w:rPr>
          <w:sz w:val="20"/>
          <w:szCs w:val="20"/>
        </w:rPr>
        <w:t>453-61.</w:t>
      </w:r>
    </w:p>
    <w:p w14:paraId="58F9C3F7" w14:textId="14F8F095" w:rsidR="00130BE2" w:rsidRPr="00130BE2" w:rsidRDefault="00130BE2" w:rsidP="009E0E8A">
      <w:pPr>
        <w:spacing w:after="120" w:line="480" w:lineRule="auto"/>
        <w:rPr>
          <w:sz w:val="20"/>
          <w:szCs w:val="20"/>
        </w:rPr>
      </w:pPr>
      <w:r w:rsidRPr="00130BE2">
        <w:rPr>
          <w:sz w:val="20"/>
          <w:szCs w:val="20"/>
        </w:rPr>
        <w:t>37</w:t>
      </w:r>
      <w:r w:rsidRPr="00130BE2">
        <w:rPr>
          <w:sz w:val="20"/>
          <w:szCs w:val="20"/>
        </w:rPr>
        <w:tab/>
      </w:r>
      <w:r w:rsidR="009F1937" w:rsidRPr="00130BE2">
        <w:rPr>
          <w:sz w:val="20"/>
          <w:szCs w:val="20"/>
        </w:rPr>
        <w:t>D</w:t>
      </w:r>
      <w:r w:rsidR="009F1937">
        <w:rPr>
          <w:sz w:val="20"/>
          <w:szCs w:val="20"/>
        </w:rPr>
        <w:t>.</w:t>
      </w:r>
      <w:r w:rsidR="009F1937" w:rsidRPr="00130BE2">
        <w:rPr>
          <w:sz w:val="20"/>
          <w:szCs w:val="20"/>
        </w:rPr>
        <w:t>B</w:t>
      </w:r>
      <w:r w:rsidR="009F1937">
        <w:rPr>
          <w:sz w:val="20"/>
          <w:szCs w:val="20"/>
        </w:rPr>
        <w:t>.</w:t>
      </w:r>
      <w:r w:rsidR="009F1937" w:rsidRPr="00130BE2">
        <w:rPr>
          <w:sz w:val="20"/>
          <w:szCs w:val="20"/>
        </w:rPr>
        <w:t xml:space="preserve"> </w:t>
      </w:r>
      <w:r w:rsidRPr="00130BE2">
        <w:rPr>
          <w:sz w:val="20"/>
          <w:szCs w:val="20"/>
        </w:rPr>
        <w:t xml:space="preserve">Kaufman, </w:t>
      </w:r>
      <w:r w:rsidR="009F1937" w:rsidRPr="00130BE2">
        <w:rPr>
          <w:sz w:val="20"/>
          <w:szCs w:val="20"/>
        </w:rPr>
        <w:t>W</w:t>
      </w:r>
      <w:r w:rsidR="009F1937">
        <w:rPr>
          <w:sz w:val="20"/>
          <w:szCs w:val="20"/>
        </w:rPr>
        <w:t>.</w:t>
      </w:r>
      <w:r w:rsidR="009F1937" w:rsidRPr="00130BE2">
        <w:rPr>
          <w:sz w:val="20"/>
          <w:szCs w:val="20"/>
        </w:rPr>
        <w:t xml:space="preserve"> </w:t>
      </w:r>
      <w:r w:rsidRPr="00130BE2">
        <w:rPr>
          <w:sz w:val="20"/>
          <w:szCs w:val="20"/>
        </w:rPr>
        <w:t xml:space="preserve">DiNicola, </w:t>
      </w:r>
      <w:r w:rsidR="009F1937" w:rsidRPr="00130BE2">
        <w:rPr>
          <w:sz w:val="20"/>
          <w:szCs w:val="20"/>
        </w:rPr>
        <w:t>R</w:t>
      </w:r>
      <w:r w:rsidR="009F1937">
        <w:rPr>
          <w:sz w:val="20"/>
          <w:szCs w:val="20"/>
        </w:rPr>
        <w:t>.</w:t>
      </w:r>
      <w:r w:rsidR="009F1937" w:rsidRPr="00130BE2">
        <w:rPr>
          <w:sz w:val="20"/>
          <w:szCs w:val="20"/>
        </w:rPr>
        <w:t xml:space="preserve"> </w:t>
      </w:r>
      <w:r w:rsidRPr="00130BE2">
        <w:rPr>
          <w:sz w:val="20"/>
          <w:szCs w:val="20"/>
        </w:rPr>
        <w:t>Mclntosh</w:t>
      </w:r>
      <w:r w:rsidR="009F1937">
        <w:rPr>
          <w:sz w:val="20"/>
          <w:szCs w:val="20"/>
        </w:rPr>
        <w:t>.</w:t>
      </w:r>
      <w:r w:rsidRPr="00130BE2">
        <w:rPr>
          <w:sz w:val="20"/>
          <w:szCs w:val="20"/>
        </w:rPr>
        <w:t xml:space="preserve"> Acute Potassium Dichromate Poiso</w:t>
      </w:r>
      <w:r w:rsidR="009F1937">
        <w:rPr>
          <w:sz w:val="20"/>
          <w:szCs w:val="20"/>
        </w:rPr>
        <w:t>ning.  Amer J Dis Child Vol 119 (1970)</w:t>
      </w:r>
      <w:r w:rsidRPr="00130BE2">
        <w:rPr>
          <w:sz w:val="20"/>
          <w:szCs w:val="20"/>
        </w:rPr>
        <w:t xml:space="preserve"> 374-6.</w:t>
      </w:r>
    </w:p>
    <w:p w14:paraId="00DFBA6B" w14:textId="6B2AFC12" w:rsidR="00130BE2" w:rsidRPr="00130BE2" w:rsidRDefault="00130BE2" w:rsidP="009E0E8A">
      <w:pPr>
        <w:spacing w:after="120" w:line="480" w:lineRule="auto"/>
        <w:rPr>
          <w:sz w:val="20"/>
          <w:szCs w:val="20"/>
        </w:rPr>
      </w:pPr>
      <w:r w:rsidRPr="00130BE2">
        <w:rPr>
          <w:sz w:val="20"/>
          <w:szCs w:val="20"/>
        </w:rPr>
        <w:t>38</w:t>
      </w:r>
      <w:r w:rsidRPr="00130BE2">
        <w:rPr>
          <w:sz w:val="20"/>
          <w:szCs w:val="20"/>
        </w:rPr>
        <w:tab/>
      </w:r>
      <w:r w:rsidR="009F1937" w:rsidRPr="00130BE2">
        <w:rPr>
          <w:sz w:val="20"/>
          <w:szCs w:val="20"/>
        </w:rPr>
        <w:t>C</w:t>
      </w:r>
      <w:r w:rsidR="009F1937">
        <w:rPr>
          <w:sz w:val="20"/>
          <w:szCs w:val="20"/>
        </w:rPr>
        <w:t>.</w:t>
      </w:r>
      <w:r w:rsidR="009F1937" w:rsidRPr="00130BE2">
        <w:rPr>
          <w:sz w:val="20"/>
          <w:szCs w:val="20"/>
        </w:rPr>
        <w:t>A</w:t>
      </w:r>
      <w:r w:rsidR="009F1937">
        <w:rPr>
          <w:sz w:val="20"/>
          <w:szCs w:val="20"/>
        </w:rPr>
        <w:t>.</w:t>
      </w:r>
      <w:r w:rsidR="009F1937" w:rsidRPr="00130BE2">
        <w:rPr>
          <w:sz w:val="20"/>
          <w:szCs w:val="20"/>
        </w:rPr>
        <w:t xml:space="preserve"> </w:t>
      </w:r>
      <w:r w:rsidRPr="00130BE2">
        <w:rPr>
          <w:sz w:val="20"/>
          <w:szCs w:val="20"/>
        </w:rPr>
        <w:t xml:space="preserve">Michie, </w:t>
      </w:r>
      <w:r w:rsidR="009F1937" w:rsidRPr="00130BE2">
        <w:rPr>
          <w:sz w:val="20"/>
          <w:szCs w:val="20"/>
        </w:rPr>
        <w:t>M</w:t>
      </w:r>
      <w:r w:rsidR="009F1937">
        <w:rPr>
          <w:sz w:val="20"/>
          <w:szCs w:val="20"/>
        </w:rPr>
        <w:t>.</w:t>
      </w:r>
      <w:r w:rsidR="009F1937" w:rsidRPr="00130BE2">
        <w:rPr>
          <w:sz w:val="20"/>
          <w:szCs w:val="20"/>
        </w:rPr>
        <w:t xml:space="preserve"> </w:t>
      </w:r>
      <w:r w:rsidRPr="00130BE2">
        <w:rPr>
          <w:sz w:val="20"/>
          <w:szCs w:val="20"/>
        </w:rPr>
        <w:t xml:space="preserve">Hayhurst, </w:t>
      </w:r>
      <w:r w:rsidR="009F1937" w:rsidRPr="00130BE2">
        <w:rPr>
          <w:sz w:val="20"/>
          <w:szCs w:val="20"/>
        </w:rPr>
        <w:t>G</w:t>
      </w:r>
      <w:r w:rsidR="009F1937">
        <w:rPr>
          <w:sz w:val="20"/>
          <w:szCs w:val="20"/>
        </w:rPr>
        <w:t>.</w:t>
      </w:r>
      <w:r w:rsidR="009F1937" w:rsidRPr="00130BE2">
        <w:rPr>
          <w:sz w:val="20"/>
          <w:szCs w:val="20"/>
        </w:rPr>
        <w:t>J</w:t>
      </w:r>
      <w:r w:rsidR="009F1937">
        <w:rPr>
          <w:sz w:val="20"/>
          <w:szCs w:val="20"/>
        </w:rPr>
        <w:t>.</w:t>
      </w:r>
      <w:r w:rsidR="009F1937" w:rsidRPr="00130BE2">
        <w:rPr>
          <w:sz w:val="20"/>
          <w:szCs w:val="20"/>
        </w:rPr>
        <w:t xml:space="preserve"> </w:t>
      </w:r>
      <w:r w:rsidRPr="00130BE2">
        <w:rPr>
          <w:sz w:val="20"/>
          <w:szCs w:val="20"/>
        </w:rPr>
        <w:t xml:space="preserve">Knobel, </w:t>
      </w:r>
      <w:r w:rsidR="009F1937" w:rsidRPr="00130BE2">
        <w:rPr>
          <w:sz w:val="20"/>
          <w:szCs w:val="20"/>
        </w:rPr>
        <w:t>J</w:t>
      </w:r>
      <w:r w:rsidR="009F1937">
        <w:rPr>
          <w:sz w:val="20"/>
          <w:szCs w:val="20"/>
        </w:rPr>
        <w:t>.</w:t>
      </w:r>
      <w:r w:rsidR="009F1937" w:rsidRPr="00130BE2">
        <w:rPr>
          <w:sz w:val="20"/>
          <w:szCs w:val="20"/>
        </w:rPr>
        <w:t>M</w:t>
      </w:r>
      <w:r w:rsidR="009F1937">
        <w:rPr>
          <w:sz w:val="20"/>
          <w:szCs w:val="20"/>
        </w:rPr>
        <w:t>.</w:t>
      </w:r>
      <w:r w:rsidR="009F1937" w:rsidRPr="00130BE2">
        <w:rPr>
          <w:sz w:val="20"/>
          <w:szCs w:val="20"/>
        </w:rPr>
        <w:t xml:space="preserve"> </w:t>
      </w:r>
      <w:r w:rsidRPr="00130BE2">
        <w:rPr>
          <w:sz w:val="20"/>
          <w:szCs w:val="20"/>
        </w:rPr>
        <w:t xml:space="preserve">Stokol, </w:t>
      </w:r>
      <w:r w:rsidR="009F1937" w:rsidRPr="00130BE2">
        <w:rPr>
          <w:sz w:val="20"/>
          <w:szCs w:val="20"/>
        </w:rPr>
        <w:t>B</w:t>
      </w:r>
      <w:r w:rsidR="009F1937">
        <w:rPr>
          <w:sz w:val="20"/>
          <w:szCs w:val="20"/>
        </w:rPr>
        <w:t>.</w:t>
      </w:r>
      <w:r w:rsidR="009F1937" w:rsidRPr="00130BE2">
        <w:rPr>
          <w:sz w:val="20"/>
          <w:szCs w:val="20"/>
        </w:rPr>
        <w:t xml:space="preserve"> </w:t>
      </w:r>
      <w:r w:rsidRPr="00130BE2">
        <w:rPr>
          <w:sz w:val="20"/>
          <w:szCs w:val="20"/>
        </w:rPr>
        <w:t>Hensley. Poisoning with a traditional remedy containing potassium dich</w:t>
      </w:r>
      <w:r w:rsidR="009F1937">
        <w:rPr>
          <w:sz w:val="20"/>
          <w:szCs w:val="20"/>
        </w:rPr>
        <w:t xml:space="preserve">romate.  Hum Exp Toxicol. 10(2) (1991) </w:t>
      </w:r>
      <w:r w:rsidRPr="00130BE2">
        <w:rPr>
          <w:sz w:val="20"/>
          <w:szCs w:val="20"/>
        </w:rPr>
        <w:t>129-31.</w:t>
      </w:r>
    </w:p>
    <w:p w14:paraId="21FF4CA0" w14:textId="6159D654" w:rsidR="00130BE2" w:rsidRPr="00130BE2" w:rsidRDefault="00130BE2" w:rsidP="009E0E8A">
      <w:pPr>
        <w:spacing w:after="120" w:line="480" w:lineRule="auto"/>
        <w:rPr>
          <w:sz w:val="20"/>
          <w:szCs w:val="20"/>
        </w:rPr>
      </w:pPr>
      <w:r w:rsidRPr="00130BE2">
        <w:rPr>
          <w:sz w:val="20"/>
          <w:szCs w:val="20"/>
        </w:rPr>
        <w:t>39</w:t>
      </w:r>
      <w:r w:rsidRPr="00130BE2">
        <w:rPr>
          <w:sz w:val="20"/>
          <w:szCs w:val="20"/>
        </w:rPr>
        <w:tab/>
      </w:r>
      <w:r w:rsidR="009F1937" w:rsidRPr="00130BE2">
        <w:rPr>
          <w:sz w:val="20"/>
          <w:szCs w:val="20"/>
        </w:rPr>
        <w:t>Z</w:t>
      </w:r>
      <w:r w:rsidR="009F1937">
        <w:rPr>
          <w:sz w:val="20"/>
          <w:szCs w:val="20"/>
        </w:rPr>
        <w:t xml:space="preserve">. </w:t>
      </w:r>
      <w:r w:rsidRPr="00130BE2">
        <w:rPr>
          <w:sz w:val="20"/>
          <w:szCs w:val="20"/>
        </w:rPr>
        <w:t xml:space="preserve">Kołaciński, </w:t>
      </w:r>
      <w:r w:rsidR="009F1937" w:rsidRPr="00130BE2">
        <w:rPr>
          <w:sz w:val="20"/>
          <w:szCs w:val="20"/>
        </w:rPr>
        <w:t>P</w:t>
      </w:r>
      <w:r w:rsidR="009F1937">
        <w:rPr>
          <w:sz w:val="20"/>
          <w:szCs w:val="20"/>
        </w:rPr>
        <w:t>.</w:t>
      </w:r>
      <w:r w:rsidR="009F1937" w:rsidRPr="00130BE2">
        <w:rPr>
          <w:sz w:val="20"/>
          <w:szCs w:val="20"/>
        </w:rPr>
        <w:t xml:space="preserve"> </w:t>
      </w:r>
      <w:r w:rsidRPr="00130BE2">
        <w:rPr>
          <w:sz w:val="20"/>
          <w:szCs w:val="20"/>
        </w:rPr>
        <w:t xml:space="preserve">Kostrzewski, </w:t>
      </w:r>
      <w:r w:rsidR="009F1937" w:rsidRPr="00130BE2">
        <w:rPr>
          <w:sz w:val="20"/>
          <w:szCs w:val="20"/>
        </w:rPr>
        <w:t>S</w:t>
      </w:r>
      <w:r w:rsidR="009F1937">
        <w:rPr>
          <w:sz w:val="20"/>
          <w:szCs w:val="20"/>
        </w:rPr>
        <w:t>.</w:t>
      </w:r>
      <w:r w:rsidR="009F1937" w:rsidRPr="00130BE2">
        <w:rPr>
          <w:sz w:val="20"/>
          <w:szCs w:val="20"/>
        </w:rPr>
        <w:t xml:space="preserve"> </w:t>
      </w:r>
      <w:r w:rsidRPr="00130BE2">
        <w:rPr>
          <w:sz w:val="20"/>
          <w:szCs w:val="20"/>
        </w:rPr>
        <w:t xml:space="preserve">Kruszewska, </w:t>
      </w:r>
      <w:r w:rsidR="009F1937" w:rsidRPr="00130BE2">
        <w:rPr>
          <w:sz w:val="20"/>
          <w:szCs w:val="20"/>
        </w:rPr>
        <w:t>G</w:t>
      </w:r>
      <w:r w:rsidR="009F1937">
        <w:rPr>
          <w:sz w:val="20"/>
          <w:szCs w:val="20"/>
        </w:rPr>
        <w:t>.</w:t>
      </w:r>
      <w:r w:rsidR="009F1937" w:rsidRPr="00130BE2">
        <w:rPr>
          <w:sz w:val="20"/>
          <w:szCs w:val="20"/>
        </w:rPr>
        <w:t xml:space="preserve"> </w:t>
      </w:r>
      <w:r w:rsidRPr="00130BE2">
        <w:rPr>
          <w:sz w:val="20"/>
          <w:szCs w:val="20"/>
        </w:rPr>
        <w:t xml:space="preserve">Raźniewska, </w:t>
      </w:r>
      <w:r w:rsidR="009F1937" w:rsidRPr="00130BE2">
        <w:rPr>
          <w:sz w:val="20"/>
          <w:szCs w:val="20"/>
        </w:rPr>
        <w:t>J</w:t>
      </w:r>
      <w:r w:rsidR="009F1937">
        <w:rPr>
          <w:sz w:val="20"/>
          <w:szCs w:val="20"/>
        </w:rPr>
        <w:t>.</w:t>
      </w:r>
      <w:r w:rsidR="009F1937" w:rsidRPr="00130BE2">
        <w:rPr>
          <w:sz w:val="20"/>
          <w:szCs w:val="20"/>
        </w:rPr>
        <w:t xml:space="preserve"> </w:t>
      </w:r>
      <w:r w:rsidRPr="00130BE2">
        <w:rPr>
          <w:sz w:val="20"/>
          <w:szCs w:val="20"/>
        </w:rPr>
        <w:t>Mielczarska. Acute potassium dichromate poisoning: a toxicokinetic case study.</w:t>
      </w:r>
      <w:r w:rsidR="009F1937">
        <w:rPr>
          <w:sz w:val="20"/>
          <w:szCs w:val="20"/>
        </w:rPr>
        <w:t xml:space="preserve">  J Toxicol Clin Toxicol. 37(6) (1999) </w:t>
      </w:r>
      <w:r w:rsidRPr="00130BE2">
        <w:rPr>
          <w:sz w:val="20"/>
          <w:szCs w:val="20"/>
        </w:rPr>
        <w:t>785-91.</w:t>
      </w:r>
    </w:p>
    <w:p w14:paraId="5A2B60FA" w14:textId="2D55E3EE" w:rsidR="00130BE2" w:rsidRPr="00130BE2" w:rsidRDefault="00130BE2" w:rsidP="009E0E8A">
      <w:pPr>
        <w:spacing w:after="120" w:line="480" w:lineRule="auto"/>
        <w:rPr>
          <w:sz w:val="20"/>
          <w:szCs w:val="20"/>
        </w:rPr>
      </w:pPr>
      <w:r w:rsidRPr="00130BE2">
        <w:rPr>
          <w:sz w:val="20"/>
          <w:szCs w:val="20"/>
        </w:rPr>
        <w:t>40</w:t>
      </w:r>
      <w:r w:rsidRPr="00130BE2">
        <w:rPr>
          <w:sz w:val="20"/>
          <w:szCs w:val="20"/>
        </w:rPr>
        <w:tab/>
      </w:r>
      <w:r w:rsidR="009F1937" w:rsidRPr="00130BE2">
        <w:rPr>
          <w:sz w:val="20"/>
          <w:szCs w:val="20"/>
        </w:rPr>
        <w:t>Y</w:t>
      </w:r>
      <w:r w:rsidR="009F1937">
        <w:rPr>
          <w:sz w:val="20"/>
          <w:szCs w:val="20"/>
        </w:rPr>
        <w:t>.</w:t>
      </w:r>
      <w:r w:rsidR="009F1937" w:rsidRPr="00130BE2">
        <w:rPr>
          <w:sz w:val="20"/>
          <w:szCs w:val="20"/>
        </w:rPr>
        <w:t xml:space="preserve"> </w:t>
      </w:r>
      <w:r w:rsidRPr="00130BE2">
        <w:rPr>
          <w:sz w:val="20"/>
          <w:szCs w:val="20"/>
        </w:rPr>
        <w:t xml:space="preserve">Loubières, </w:t>
      </w:r>
      <w:r w:rsidR="009F1937" w:rsidRPr="00130BE2">
        <w:rPr>
          <w:sz w:val="20"/>
          <w:szCs w:val="20"/>
        </w:rPr>
        <w:t>A</w:t>
      </w:r>
      <w:r w:rsidR="009F1937">
        <w:rPr>
          <w:sz w:val="20"/>
          <w:szCs w:val="20"/>
        </w:rPr>
        <w:t>.</w:t>
      </w:r>
      <w:r w:rsidR="009F1937" w:rsidRPr="00130BE2">
        <w:rPr>
          <w:sz w:val="20"/>
          <w:szCs w:val="20"/>
        </w:rPr>
        <w:t xml:space="preserve"> </w:t>
      </w:r>
      <w:r w:rsidRPr="00130BE2">
        <w:rPr>
          <w:sz w:val="20"/>
          <w:szCs w:val="20"/>
        </w:rPr>
        <w:t xml:space="preserve">de Lassence, </w:t>
      </w:r>
      <w:r w:rsidR="009F1937" w:rsidRPr="00130BE2">
        <w:rPr>
          <w:sz w:val="20"/>
          <w:szCs w:val="20"/>
        </w:rPr>
        <w:t>M</w:t>
      </w:r>
      <w:r w:rsidR="009F1937">
        <w:rPr>
          <w:sz w:val="20"/>
          <w:szCs w:val="20"/>
        </w:rPr>
        <w:t>.</w:t>
      </w:r>
      <w:r w:rsidR="009F1937" w:rsidRPr="00130BE2">
        <w:rPr>
          <w:sz w:val="20"/>
          <w:szCs w:val="20"/>
        </w:rPr>
        <w:t xml:space="preserve"> </w:t>
      </w:r>
      <w:r w:rsidRPr="00130BE2">
        <w:rPr>
          <w:sz w:val="20"/>
          <w:szCs w:val="20"/>
        </w:rPr>
        <w:t xml:space="preserve">Bernier, </w:t>
      </w:r>
      <w:r w:rsidR="009F1937" w:rsidRPr="00130BE2">
        <w:rPr>
          <w:sz w:val="20"/>
          <w:szCs w:val="20"/>
        </w:rPr>
        <w:t>A</w:t>
      </w:r>
      <w:r w:rsidR="009F1937">
        <w:rPr>
          <w:sz w:val="20"/>
          <w:szCs w:val="20"/>
        </w:rPr>
        <w:t>.</w:t>
      </w:r>
      <w:r w:rsidR="009F1937" w:rsidRPr="00130BE2">
        <w:rPr>
          <w:sz w:val="20"/>
          <w:szCs w:val="20"/>
        </w:rPr>
        <w:t xml:space="preserve"> </w:t>
      </w:r>
      <w:r w:rsidRPr="00130BE2">
        <w:rPr>
          <w:sz w:val="20"/>
          <w:szCs w:val="20"/>
        </w:rPr>
        <w:t xml:space="preserve">Vieillard-Baron, </w:t>
      </w:r>
      <w:r w:rsidR="009F1937" w:rsidRPr="00130BE2">
        <w:rPr>
          <w:sz w:val="20"/>
          <w:szCs w:val="20"/>
        </w:rPr>
        <w:t>J</w:t>
      </w:r>
      <w:r w:rsidR="009F1937">
        <w:rPr>
          <w:sz w:val="20"/>
          <w:szCs w:val="20"/>
        </w:rPr>
        <w:t>.</w:t>
      </w:r>
      <w:r w:rsidR="009F1937" w:rsidRPr="00130BE2">
        <w:rPr>
          <w:sz w:val="20"/>
          <w:szCs w:val="20"/>
        </w:rPr>
        <w:t>M</w:t>
      </w:r>
      <w:r w:rsidR="009F1937">
        <w:rPr>
          <w:sz w:val="20"/>
          <w:szCs w:val="20"/>
        </w:rPr>
        <w:t>.</w:t>
      </w:r>
      <w:r w:rsidR="009F1937" w:rsidRPr="00130BE2">
        <w:rPr>
          <w:sz w:val="20"/>
          <w:szCs w:val="20"/>
        </w:rPr>
        <w:t xml:space="preserve"> </w:t>
      </w:r>
      <w:r w:rsidRPr="00130BE2">
        <w:rPr>
          <w:sz w:val="20"/>
          <w:szCs w:val="20"/>
        </w:rPr>
        <w:t xml:space="preserve">Schmitt, </w:t>
      </w:r>
      <w:r w:rsidR="009F1937" w:rsidRPr="00130BE2">
        <w:rPr>
          <w:sz w:val="20"/>
          <w:szCs w:val="20"/>
        </w:rPr>
        <w:t>B</w:t>
      </w:r>
      <w:r w:rsidR="009F1937">
        <w:rPr>
          <w:sz w:val="20"/>
          <w:szCs w:val="20"/>
        </w:rPr>
        <w:t>.</w:t>
      </w:r>
      <w:r w:rsidR="009F1937" w:rsidRPr="00130BE2">
        <w:rPr>
          <w:sz w:val="20"/>
          <w:szCs w:val="20"/>
        </w:rPr>
        <w:t xml:space="preserve"> </w:t>
      </w:r>
      <w:r w:rsidRPr="00130BE2">
        <w:rPr>
          <w:sz w:val="20"/>
          <w:szCs w:val="20"/>
        </w:rPr>
        <w:t xml:space="preserve">Page, </w:t>
      </w:r>
      <w:r w:rsidR="00573BB9" w:rsidRPr="00130BE2">
        <w:rPr>
          <w:sz w:val="20"/>
          <w:szCs w:val="20"/>
        </w:rPr>
        <w:t>F</w:t>
      </w:r>
      <w:r w:rsidR="00573BB9">
        <w:rPr>
          <w:sz w:val="20"/>
          <w:szCs w:val="20"/>
        </w:rPr>
        <w:t>.</w:t>
      </w:r>
      <w:r w:rsidR="00573BB9" w:rsidRPr="00130BE2">
        <w:rPr>
          <w:sz w:val="20"/>
          <w:szCs w:val="20"/>
        </w:rPr>
        <w:t xml:space="preserve"> </w:t>
      </w:r>
      <w:r w:rsidRPr="00130BE2">
        <w:rPr>
          <w:sz w:val="20"/>
          <w:szCs w:val="20"/>
        </w:rPr>
        <w:t>Jardin. Acute, fatal, oral chromic acid poisoning.</w:t>
      </w:r>
      <w:r w:rsidR="00573BB9">
        <w:rPr>
          <w:sz w:val="20"/>
          <w:szCs w:val="20"/>
        </w:rPr>
        <w:t xml:space="preserve">  J Toxicol Clin Toxicol. 37(3) (1999) </w:t>
      </w:r>
      <w:r w:rsidRPr="00130BE2">
        <w:rPr>
          <w:sz w:val="20"/>
          <w:szCs w:val="20"/>
        </w:rPr>
        <w:t>333-6.</w:t>
      </w:r>
    </w:p>
    <w:p w14:paraId="4D344DC5" w14:textId="78B8792F" w:rsidR="00130BE2" w:rsidRPr="00130BE2" w:rsidRDefault="00130BE2" w:rsidP="009E0E8A">
      <w:pPr>
        <w:spacing w:after="120" w:line="480" w:lineRule="auto"/>
        <w:rPr>
          <w:sz w:val="20"/>
          <w:szCs w:val="20"/>
        </w:rPr>
      </w:pPr>
      <w:r w:rsidRPr="00130BE2">
        <w:rPr>
          <w:sz w:val="20"/>
          <w:szCs w:val="20"/>
        </w:rPr>
        <w:t>41</w:t>
      </w:r>
      <w:r w:rsidRPr="00130BE2">
        <w:rPr>
          <w:sz w:val="20"/>
          <w:szCs w:val="20"/>
        </w:rPr>
        <w:tab/>
      </w:r>
      <w:r w:rsidR="006421CA" w:rsidRPr="00130BE2">
        <w:rPr>
          <w:sz w:val="20"/>
          <w:szCs w:val="20"/>
        </w:rPr>
        <w:t>A</w:t>
      </w:r>
      <w:r w:rsidR="006421CA">
        <w:rPr>
          <w:sz w:val="20"/>
          <w:szCs w:val="20"/>
        </w:rPr>
        <w:t>.</w:t>
      </w:r>
      <w:r w:rsidR="006421CA" w:rsidRPr="00130BE2">
        <w:rPr>
          <w:sz w:val="20"/>
          <w:szCs w:val="20"/>
        </w:rPr>
        <w:t xml:space="preserve"> </w:t>
      </w:r>
      <w:r w:rsidRPr="00130BE2">
        <w:rPr>
          <w:sz w:val="20"/>
          <w:szCs w:val="20"/>
        </w:rPr>
        <w:t xml:space="preserve">Stift, </w:t>
      </w:r>
      <w:r w:rsidR="006421CA" w:rsidRPr="00130BE2">
        <w:rPr>
          <w:sz w:val="20"/>
          <w:szCs w:val="20"/>
        </w:rPr>
        <w:t>J</w:t>
      </w:r>
      <w:r w:rsidR="006421CA">
        <w:rPr>
          <w:sz w:val="20"/>
          <w:szCs w:val="20"/>
        </w:rPr>
        <w:t>.</w:t>
      </w:r>
      <w:r w:rsidR="006421CA" w:rsidRPr="00130BE2">
        <w:rPr>
          <w:sz w:val="20"/>
          <w:szCs w:val="20"/>
        </w:rPr>
        <w:t xml:space="preserve"> </w:t>
      </w:r>
      <w:r w:rsidRPr="00130BE2">
        <w:rPr>
          <w:sz w:val="20"/>
          <w:szCs w:val="20"/>
        </w:rPr>
        <w:t xml:space="preserve">Friedl, </w:t>
      </w:r>
      <w:r w:rsidR="006421CA" w:rsidRPr="00130BE2">
        <w:rPr>
          <w:sz w:val="20"/>
          <w:szCs w:val="20"/>
        </w:rPr>
        <w:t>F</w:t>
      </w:r>
      <w:r w:rsidR="006421CA">
        <w:rPr>
          <w:sz w:val="20"/>
          <w:szCs w:val="20"/>
        </w:rPr>
        <w:t>.</w:t>
      </w:r>
      <w:r w:rsidR="006421CA" w:rsidRPr="00130BE2">
        <w:rPr>
          <w:sz w:val="20"/>
          <w:szCs w:val="20"/>
        </w:rPr>
        <w:t xml:space="preserve"> </w:t>
      </w:r>
      <w:r w:rsidRPr="00130BE2">
        <w:rPr>
          <w:sz w:val="20"/>
          <w:szCs w:val="20"/>
        </w:rPr>
        <w:t xml:space="preserve">Längle, </w:t>
      </w:r>
      <w:r w:rsidR="006421CA" w:rsidRPr="00130BE2">
        <w:rPr>
          <w:sz w:val="20"/>
          <w:szCs w:val="20"/>
        </w:rPr>
        <w:t>G</w:t>
      </w:r>
      <w:r w:rsidR="006421CA">
        <w:rPr>
          <w:sz w:val="20"/>
          <w:szCs w:val="20"/>
        </w:rPr>
        <w:t>.</w:t>
      </w:r>
      <w:r w:rsidR="006421CA" w:rsidRPr="00130BE2">
        <w:rPr>
          <w:sz w:val="20"/>
          <w:szCs w:val="20"/>
        </w:rPr>
        <w:t xml:space="preserve"> </w:t>
      </w:r>
      <w:r w:rsidRPr="00130BE2">
        <w:rPr>
          <w:sz w:val="20"/>
          <w:szCs w:val="20"/>
        </w:rPr>
        <w:t xml:space="preserve">Berlakovich, </w:t>
      </w:r>
      <w:r w:rsidR="006421CA" w:rsidRPr="00130BE2">
        <w:rPr>
          <w:sz w:val="20"/>
          <w:szCs w:val="20"/>
        </w:rPr>
        <w:t>R</w:t>
      </w:r>
      <w:r w:rsidR="006421CA">
        <w:rPr>
          <w:sz w:val="20"/>
          <w:szCs w:val="20"/>
        </w:rPr>
        <w:t>.</w:t>
      </w:r>
      <w:r w:rsidR="006421CA" w:rsidRPr="00130BE2">
        <w:rPr>
          <w:sz w:val="20"/>
          <w:szCs w:val="20"/>
        </w:rPr>
        <w:t xml:space="preserve"> </w:t>
      </w:r>
      <w:r w:rsidRPr="00130BE2">
        <w:rPr>
          <w:sz w:val="20"/>
          <w:szCs w:val="20"/>
        </w:rPr>
        <w:t xml:space="preserve">Steininger, </w:t>
      </w:r>
      <w:r w:rsidR="006421CA" w:rsidRPr="00130BE2">
        <w:rPr>
          <w:sz w:val="20"/>
          <w:szCs w:val="20"/>
        </w:rPr>
        <w:t>F</w:t>
      </w:r>
      <w:r w:rsidR="006421CA">
        <w:rPr>
          <w:sz w:val="20"/>
          <w:szCs w:val="20"/>
        </w:rPr>
        <w:t>.</w:t>
      </w:r>
      <w:r w:rsidR="006421CA" w:rsidRPr="00130BE2">
        <w:rPr>
          <w:sz w:val="20"/>
          <w:szCs w:val="20"/>
        </w:rPr>
        <w:t xml:space="preserve"> </w:t>
      </w:r>
      <w:r w:rsidRPr="00130BE2">
        <w:rPr>
          <w:sz w:val="20"/>
          <w:szCs w:val="20"/>
        </w:rPr>
        <w:t>Mühlbacher. Successful treatment of a patient suffering from severe acute potassium dichromate poisoning with liver transplant</w:t>
      </w:r>
      <w:r w:rsidR="006421CA">
        <w:rPr>
          <w:sz w:val="20"/>
          <w:szCs w:val="20"/>
        </w:rPr>
        <w:t xml:space="preserve">ation.  Transplantation. 69(11) (2000) </w:t>
      </w:r>
      <w:r w:rsidRPr="00130BE2">
        <w:rPr>
          <w:sz w:val="20"/>
          <w:szCs w:val="20"/>
        </w:rPr>
        <w:t>2454-5.</w:t>
      </w:r>
    </w:p>
    <w:p w14:paraId="6A9852C9" w14:textId="22F4CA5A" w:rsidR="00130BE2" w:rsidRPr="00130BE2" w:rsidRDefault="00130BE2" w:rsidP="009E0E8A">
      <w:pPr>
        <w:spacing w:after="120" w:line="480" w:lineRule="auto"/>
        <w:rPr>
          <w:sz w:val="20"/>
          <w:szCs w:val="20"/>
        </w:rPr>
      </w:pPr>
      <w:r w:rsidRPr="00130BE2">
        <w:rPr>
          <w:sz w:val="20"/>
          <w:szCs w:val="20"/>
        </w:rPr>
        <w:t>42</w:t>
      </w:r>
      <w:r w:rsidRPr="00130BE2">
        <w:rPr>
          <w:sz w:val="20"/>
          <w:szCs w:val="20"/>
        </w:rPr>
        <w:tab/>
      </w:r>
      <w:r w:rsidR="006421CA" w:rsidRPr="00130BE2">
        <w:rPr>
          <w:sz w:val="20"/>
          <w:szCs w:val="20"/>
        </w:rPr>
        <w:t>J</w:t>
      </w:r>
      <w:r w:rsidR="006421CA">
        <w:rPr>
          <w:sz w:val="20"/>
          <w:szCs w:val="20"/>
        </w:rPr>
        <w:t>.</w:t>
      </w:r>
      <w:r w:rsidR="006421CA" w:rsidRPr="00130BE2">
        <w:rPr>
          <w:sz w:val="20"/>
          <w:szCs w:val="20"/>
        </w:rPr>
        <w:t>P</w:t>
      </w:r>
      <w:r w:rsidR="006421CA">
        <w:rPr>
          <w:sz w:val="20"/>
          <w:szCs w:val="20"/>
        </w:rPr>
        <w:t>.</w:t>
      </w:r>
      <w:r w:rsidR="006421CA" w:rsidRPr="00130BE2">
        <w:rPr>
          <w:sz w:val="20"/>
          <w:szCs w:val="20"/>
        </w:rPr>
        <w:t xml:space="preserve"> </w:t>
      </w:r>
      <w:r w:rsidRPr="00130BE2">
        <w:rPr>
          <w:sz w:val="20"/>
          <w:szCs w:val="20"/>
        </w:rPr>
        <w:t xml:space="preserve">Goullé, </w:t>
      </w:r>
      <w:r w:rsidR="006421CA" w:rsidRPr="00130BE2">
        <w:rPr>
          <w:sz w:val="20"/>
          <w:szCs w:val="20"/>
        </w:rPr>
        <w:t>E</w:t>
      </w:r>
      <w:r w:rsidR="006421CA">
        <w:rPr>
          <w:sz w:val="20"/>
          <w:szCs w:val="20"/>
        </w:rPr>
        <w:t>.</w:t>
      </w:r>
      <w:r w:rsidR="006421CA" w:rsidRPr="00130BE2">
        <w:rPr>
          <w:sz w:val="20"/>
          <w:szCs w:val="20"/>
        </w:rPr>
        <w:t xml:space="preserve"> </w:t>
      </w:r>
      <w:r w:rsidRPr="00130BE2">
        <w:rPr>
          <w:sz w:val="20"/>
          <w:szCs w:val="20"/>
        </w:rPr>
        <w:t xml:space="preserve">Saussereau, </w:t>
      </w:r>
      <w:r w:rsidR="006421CA" w:rsidRPr="00130BE2">
        <w:rPr>
          <w:sz w:val="20"/>
          <w:szCs w:val="20"/>
        </w:rPr>
        <w:t>J</w:t>
      </w:r>
      <w:r w:rsidR="006421CA">
        <w:rPr>
          <w:sz w:val="20"/>
          <w:szCs w:val="20"/>
        </w:rPr>
        <w:t>.</w:t>
      </w:r>
      <w:r w:rsidR="006421CA" w:rsidRPr="00130BE2">
        <w:rPr>
          <w:sz w:val="20"/>
          <w:szCs w:val="20"/>
        </w:rPr>
        <w:t xml:space="preserve"> </w:t>
      </w:r>
      <w:r w:rsidRPr="00130BE2">
        <w:rPr>
          <w:sz w:val="20"/>
          <w:szCs w:val="20"/>
        </w:rPr>
        <w:t xml:space="preserve">Grosjean, </w:t>
      </w:r>
      <w:r w:rsidR="006421CA" w:rsidRPr="00130BE2">
        <w:rPr>
          <w:sz w:val="20"/>
          <w:szCs w:val="20"/>
        </w:rPr>
        <w:t>C</w:t>
      </w:r>
      <w:r w:rsidR="006421CA">
        <w:rPr>
          <w:sz w:val="20"/>
          <w:szCs w:val="20"/>
        </w:rPr>
        <w:t>.</w:t>
      </w:r>
      <w:r w:rsidR="006421CA" w:rsidRPr="00130BE2">
        <w:rPr>
          <w:sz w:val="20"/>
          <w:szCs w:val="20"/>
        </w:rPr>
        <w:t xml:space="preserve"> </w:t>
      </w:r>
      <w:r w:rsidRPr="00130BE2">
        <w:rPr>
          <w:sz w:val="20"/>
          <w:szCs w:val="20"/>
        </w:rPr>
        <w:t xml:space="preserve">Doche, </w:t>
      </w:r>
      <w:r w:rsidR="006421CA" w:rsidRPr="00130BE2">
        <w:rPr>
          <w:sz w:val="20"/>
          <w:szCs w:val="20"/>
        </w:rPr>
        <w:t>L</w:t>
      </w:r>
      <w:r w:rsidR="006421CA">
        <w:rPr>
          <w:sz w:val="20"/>
          <w:szCs w:val="20"/>
        </w:rPr>
        <w:t>.</w:t>
      </w:r>
      <w:r w:rsidR="006421CA" w:rsidRPr="00130BE2">
        <w:rPr>
          <w:sz w:val="20"/>
          <w:szCs w:val="20"/>
        </w:rPr>
        <w:t xml:space="preserve"> </w:t>
      </w:r>
      <w:r w:rsidRPr="00130BE2">
        <w:rPr>
          <w:sz w:val="20"/>
          <w:szCs w:val="20"/>
        </w:rPr>
        <w:t xml:space="preserve">Mahieu, </w:t>
      </w:r>
      <w:r w:rsidR="006421CA" w:rsidRPr="00130BE2">
        <w:rPr>
          <w:sz w:val="20"/>
          <w:szCs w:val="20"/>
        </w:rPr>
        <w:t>J</w:t>
      </w:r>
      <w:r w:rsidR="006421CA">
        <w:rPr>
          <w:sz w:val="20"/>
          <w:szCs w:val="20"/>
        </w:rPr>
        <w:t>.</w:t>
      </w:r>
      <w:r w:rsidR="006421CA" w:rsidRPr="00130BE2">
        <w:rPr>
          <w:sz w:val="20"/>
          <w:szCs w:val="20"/>
        </w:rPr>
        <w:t>M</w:t>
      </w:r>
      <w:r w:rsidR="006421CA">
        <w:rPr>
          <w:sz w:val="20"/>
          <w:szCs w:val="20"/>
        </w:rPr>
        <w:t>.</w:t>
      </w:r>
      <w:r w:rsidR="006421CA" w:rsidRPr="00130BE2">
        <w:rPr>
          <w:sz w:val="20"/>
          <w:szCs w:val="20"/>
        </w:rPr>
        <w:t xml:space="preserve"> </w:t>
      </w:r>
      <w:r w:rsidRPr="00130BE2">
        <w:rPr>
          <w:sz w:val="20"/>
          <w:szCs w:val="20"/>
        </w:rPr>
        <w:t xml:space="preserve">Thouret, </w:t>
      </w:r>
      <w:r w:rsidR="006421CA" w:rsidRPr="00130BE2">
        <w:rPr>
          <w:sz w:val="20"/>
          <w:szCs w:val="20"/>
        </w:rPr>
        <w:t>M</w:t>
      </w:r>
      <w:r w:rsidR="006421CA">
        <w:rPr>
          <w:sz w:val="20"/>
          <w:szCs w:val="20"/>
        </w:rPr>
        <w:t>.</w:t>
      </w:r>
      <w:r w:rsidR="006421CA" w:rsidRPr="00130BE2">
        <w:rPr>
          <w:sz w:val="20"/>
          <w:szCs w:val="20"/>
        </w:rPr>
        <w:t xml:space="preserve"> </w:t>
      </w:r>
      <w:r w:rsidRPr="00130BE2">
        <w:rPr>
          <w:sz w:val="20"/>
          <w:szCs w:val="20"/>
        </w:rPr>
        <w:t xml:space="preserve">Guerbet, </w:t>
      </w:r>
      <w:r w:rsidR="006421CA" w:rsidRPr="00130BE2">
        <w:rPr>
          <w:sz w:val="20"/>
          <w:szCs w:val="20"/>
        </w:rPr>
        <w:t>C</w:t>
      </w:r>
      <w:r w:rsidR="006421CA">
        <w:rPr>
          <w:sz w:val="20"/>
          <w:szCs w:val="20"/>
        </w:rPr>
        <w:t>.</w:t>
      </w:r>
      <w:r w:rsidR="006421CA" w:rsidRPr="00130BE2">
        <w:rPr>
          <w:sz w:val="20"/>
          <w:szCs w:val="20"/>
        </w:rPr>
        <w:t xml:space="preserve"> </w:t>
      </w:r>
      <w:r w:rsidRPr="00130BE2">
        <w:rPr>
          <w:sz w:val="20"/>
          <w:szCs w:val="20"/>
        </w:rPr>
        <w:t>Lacroix. Accidental potassium dichromate poisoning. Toxicokinetics of chromium by ICP-MS-CRC in biological fluids and in ha</w:t>
      </w:r>
      <w:r w:rsidR="006421CA">
        <w:rPr>
          <w:sz w:val="20"/>
          <w:szCs w:val="20"/>
        </w:rPr>
        <w:t xml:space="preserve">ir.  Forensic Sci Int. 217(1-3) (2012) </w:t>
      </w:r>
      <w:r w:rsidRPr="00130BE2">
        <w:rPr>
          <w:sz w:val="20"/>
          <w:szCs w:val="20"/>
        </w:rPr>
        <w:t xml:space="preserve">e8-12. </w:t>
      </w:r>
    </w:p>
    <w:p w14:paraId="70ACC926" w14:textId="3B7929A8" w:rsidR="00130BE2" w:rsidRPr="00130BE2" w:rsidRDefault="00130BE2" w:rsidP="009E0E8A">
      <w:pPr>
        <w:spacing w:after="120" w:line="480" w:lineRule="auto"/>
        <w:rPr>
          <w:sz w:val="20"/>
          <w:szCs w:val="20"/>
        </w:rPr>
      </w:pPr>
      <w:r w:rsidRPr="00130BE2">
        <w:rPr>
          <w:sz w:val="20"/>
          <w:szCs w:val="20"/>
        </w:rPr>
        <w:t>43</w:t>
      </w:r>
      <w:r w:rsidRPr="00130BE2">
        <w:rPr>
          <w:sz w:val="20"/>
          <w:szCs w:val="20"/>
        </w:rPr>
        <w:tab/>
      </w:r>
      <w:r w:rsidR="006421CA" w:rsidRPr="00130BE2">
        <w:rPr>
          <w:sz w:val="20"/>
          <w:szCs w:val="20"/>
        </w:rPr>
        <w:t>A</w:t>
      </w:r>
      <w:r w:rsidR="006421CA">
        <w:rPr>
          <w:sz w:val="20"/>
          <w:szCs w:val="20"/>
        </w:rPr>
        <w:t>.</w:t>
      </w:r>
      <w:r w:rsidR="006421CA" w:rsidRPr="00130BE2">
        <w:rPr>
          <w:sz w:val="20"/>
          <w:szCs w:val="20"/>
        </w:rPr>
        <w:t xml:space="preserve"> </w:t>
      </w:r>
      <w:r w:rsidRPr="00130BE2">
        <w:rPr>
          <w:sz w:val="20"/>
          <w:szCs w:val="20"/>
        </w:rPr>
        <w:t>Bocio</w:t>
      </w:r>
      <w:r w:rsidR="006421CA">
        <w:rPr>
          <w:sz w:val="20"/>
          <w:szCs w:val="20"/>
        </w:rPr>
        <w:t>, M. Nadal, F. Garcia, J.</w:t>
      </w:r>
      <w:r w:rsidRPr="00130BE2">
        <w:rPr>
          <w:sz w:val="20"/>
          <w:szCs w:val="20"/>
        </w:rPr>
        <w:t xml:space="preserve">L. Domingo. Monitoring Metals In The Population Living In The Vicinity Of A Hazardous Waste Incinerator Concentrations In Autopsy Tissues.  Biological Trace </w:t>
      </w:r>
      <w:r w:rsidR="006421CA">
        <w:rPr>
          <w:sz w:val="20"/>
          <w:szCs w:val="20"/>
        </w:rPr>
        <w:t>Element Research Vol. 106, 2005 (2005)</w:t>
      </w:r>
      <w:r w:rsidRPr="00130BE2">
        <w:rPr>
          <w:sz w:val="20"/>
          <w:szCs w:val="20"/>
        </w:rPr>
        <w:t xml:space="preserve"> 41-50.</w:t>
      </w:r>
    </w:p>
    <w:p w14:paraId="2FADB8BB" w14:textId="4E685C50" w:rsidR="00130BE2" w:rsidRPr="00130BE2" w:rsidRDefault="00130BE2" w:rsidP="009E0E8A">
      <w:pPr>
        <w:spacing w:after="120" w:line="480" w:lineRule="auto"/>
        <w:rPr>
          <w:sz w:val="20"/>
          <w:szCs w:val="20"/>
        </w:rPr>
      </w:pPr>
      <w:r w:rsidRPr="00130BE2">
        <w:rPr>
          <w:sz w:val="20"/>
          <w:szCs w:val="20"/>
        </w:rPr>
        <w:t>44</w:t>
      </w:r>
      <w:r w:rsidRPr="00130BE2">
        <w:rPr>
          <w:sz w:val="20"/>
          <w:szCs w:val="20"/>
        </w:rPr>
        <w:tab/>
      </w:r>
      <w:r w:rsidR="006421CA" w:rsidRPr="00130BE2">
        <w:rPr>
          <w:sz w:val="20"/>
          <w:szCs w:val="20"/>
        </w:rPr>
        <w:t>L</w:t>
      </w:r>
      <w:r w:rsidR="006421CA">
        <w:rPr>
          <w:sz w:val="20"/>
          <w:szCs w:val="20"/>
        </w:rPr>
        <w:t>.</w:t>
      </w:r>
      <w:r w:rsidR="006421CA" w:rsidRPr="00130BE2">
        <w:rPr>
          <w:sz w:val="20"/>
          <w:szCs w:val="20"/>
        </w:rPr>
        <w:t xml:space="preserve"> </w:t>
      </w:r>
      <w:r w:rsidRPr="00130BE2">
        <w:rPr>
          <w:sz w:val="20"/>
          <w:szCs w:val="20"/>
        </w:rPr>
        <w:t xml:space="preserve">Howard, </w:t>
      </w:r>
      <w:r w:rsidR="006421CA" w:rsidRPr="00130BE2">
        <w:rPr>
          <w:sz w:val="20"/>
          <w:szCs w:val="20"/>
        </w:rPr>
        <w:t>C</w:t>
      </w:r>
      <w:r w:rsidR="006421CA">
        <w:rPr>
          <w:sz w:val="20"/>
          <w:szCs w:val="20"/>
        </w:rPr>
        <w:t>.</w:t>
      </w:r>
      <w:r w:rsidR="006421CA" w:rsidRPr="00130BE2">
        <w:rPr>
          <w:sz w:val="20"/>
          <w:szCs w:val="20"/>
        </w:rPr>
        <w:t xml:space="preserve"> </w:t>
      </w:r>
      <w:r w:rsidRPr="00130BE2">
        <w:rPr>
          <w:sz w:val="20"/>
          <w:szCs w:val="20"/>
        </w:rPr>
        <w:t xml:space="preserve">Ashley, </w:t>
      </w:r>
      <w:r w:rsidR="006421CA" w:rsidRPr="00130BE2">
        <w:rPr>
          <w:sz w:val="20"/>
          <w:szCs w:val="20"/>
        </w:rPr>
        <w:t>D</w:t>
      </w:r>
      <w:r w:rsidR="006421CA">
        <w:rPr>
          <w:sz w:val="20"/>
          <w:szCs w:val="20"/>
        </w:rPr>
        <w:t>.</w:t>
      </w:r>
      <w:r w:rsidR="006421CA" w:rsidRPr="00130BE2">
        <w:rPr>
          <w:sz w:val="20"/>
          <w:szCs w:val="20"/>
        </w:rPr>
        <w:t xml:space="preserve"> </w:t>
      </w:r>
      <w:r w:rsidRPr="00130BE2">
        <w:rPr>
          <w:sz w:val="20"/>
          <w:szCs w:val="20"/>
        </w:rPr>
        <w:t xml:space="preserve">Lyon, </w:t>
      </w:r>
      <w:r w:rsidR="006421CA" w:rsidRPr="00130BE2">
        <w:rPr>
          <w:sz w:val="20"/>
          <w:szCs w:val="20"/>
        </w:rPr>
        <w:t>A</w:t>
      </w:r>
      <w:r w:rsidR="006421CA">
        <w:rPr>
          <w:sz w:val="20"/>
          <w:szCs w:val="20"/>
        </w:rPr>
        <w:t>.</w:t>
      </w:r>
      <w:r w:rsidR="006421CA" w:rsidRPr="00130BE2">
        <w:rPr>
          <w:sz w:val="20"/>
          <w:szCs w:val="20"/>
        </w:rPr>
        <w:t xml:space="preserve"> </w:t>
      </w:r>
      <w:r w:rsidRPr="00130BE2">
        <w:rPr>
          <w:sz w:val="20"/>
          <w:szCs w:val="20"/>
        </w:rPr>
        <w:t>Shenkin. Autopsy tissue trace elements in 8 long-term parenteral nutrition patients who received the current U.S. Food and Drug Administration formulation.  JPEN</w:t>
      </w:r>
      <w:r w:rsidR="006421CA">
        <w:rPr>
          <w:sz w:val="20"/>
          <w:szCs w:val="20"/>
        </w:rPr>
        <w:t xml:space="preserve"> J Parenter Enteral Nutr. 31(5) (2007) </w:t>
      </w:r>
      <w:r w:rsidRPr="00130BE2">
        <w:rPr>
          <w:sz w:val="20"/>
          <w:szCs w:val="20"/>
        </w:rPr>
        <w:t>388-96.</w:t>
      </w:r>
    </w:p>
    <w:p w14:paraId="3694B693" w14:textId="10F896A3" w:rsidR="00130BE2" w:rsidRPr="00130BE2" w:rsidRDefault="00130BE2" w:rsidP="009E0E8A">
      <w:pPr>
        <w:spacing w:after="120" w:line="480" w:lineRule="auto"/>
        <w:rPr>
          <w:sz w:val="20"/>
          <w:szCs w:val="20"/>
        </w:rPr>
      </w:pPr>
      <w:r w:rsidRPr="00130BE2">
        <w:rPr>
          <w:sz w:val="20"/>
          <w:szCs w:val="20"/>
        </w:rPr>
        <w:t>45</w:t>
      </w:r>
      <w:r w:rsidRPr="00130BE2">
        <w:rPr>
          <w:sz w:val="20"/>
          <w:szCs w:val="20"/>
        </w:rPr>
        <w:tab/>
        <w:t>ICRP</w:t>
      </w:r>
      <w:r w:rsidR="006421CA">
        <w:rPr>
          <w:sz w:val="20"/>
          <w:szCs w:val="20"/>
        </w:rPr>
        <w:t>.</w:t>
      </w:r>
      <w:r w:rsidRPr="00130BE2">
        <w:rPr>
          <w:sz w:val="20"/>
          <w:szCs w:val="20"/>
        </w:rPr>
        <w:t xml:space="preserve"> Basic Anatomical and Physiological Data for Use in Radiological Protection: Reference Values.  Internation Commi</w:t>
      </w:r>
      <w:r w:rsidR="006421CA">
        <w:rPr>
          <w:sz w:val="20"/>
          <w:szCs w:val="20"/>
        </w:rPr>
        <w:t>sion on Radiological Protection</w:t>
      </w:r>
      <w:r w:rsidRPr="00130BE2">
        <w:rPr>
          <w:sz w:val="20"/>
          <w:szCs w:val="20"/>
        </w:rPr>
        <w:t xml:space="preserve">  </w:t>
      </w:r>
      <w:r w:rsidR="006421CA">
        <w:rPr>
          <w:sz w:val="20"/>
          <w:szCs w:val="20"/>
        </w:rPr>
        <w:t>(2002)</w:t>
      </w:r>
      <w:r w:rsidR="006421CA" w:rsidRPr="00130BE2">
        <w:rPr>
          <w:sz w:val="20"/>
          <w:szCs w:val="20"/>
        </w:rPr>
        <w:t xml:space="preserve"> </w:t>
      </w:r>
      <w:r w:rsidRPr="00130BE2">
        <w:rPr>
          <w:sz w:val="20"/>
          <w:szCs w:val="20"/>
        </w:rPr>
        <w:t>ICRP PUBLICATION 89</w:t>
      </w:r>
    </w:p>
    <w:p w14:paraId="022CFAAD" w14:textId="4BF18BF9" w:rsidR="00130BE2" w:rsidRPr="00130BE2" w:rsidRDefault="00130BE2" w:rsidP="009E0E8A">
      <w:pPr>
        <w:spacing w:after="120" w:line="480" w:lineRule="auto"/>
        <w:rPr>
          <w:sz w:val="20"/>
          <w:szCs w:val="20"/>
        </w:rPr>
      </w:pPr>
      <w:r w:rsidRPr="00130BE2">
        <w:rPr>
          <w:sz w:val="20"/>
          <w:szCs w:val="20"/>
        </w:rPr>
        <w:t>46</w:t>
      </w:r>
      <w:r w:rsidRPr="00130BE2">
        <w:rPr>
          <w:sz w:val="20"/>
          <w:szCs w:val="20"/>
        </w:rPr>
        <w:tab/>
      </w:r>
      <w:r w:rsidR="006421CA" w:rsidRPr="00130BE2">
        <w:rPr>
          <w:sz w:val="20"/>
          <w:szCs w:val="20"/>
        </w:rPr>
        <w:t>E</w:t>
      </w:r>
      <w:r w:rsidR="006421CA">
        <w:rPr>
          <w:sz w:val="20"/>
          <w:szCs w:val="20"/>
        </w:rPr>
        <w:t>.</w:t>
      </w:r>
      <w:r w:rsidR="006421CA" w:rsidRPr="00130BE2">
        <w:rPr>
          <w:sz w:val="20"/>
          <w:szCs w:val="20"/>
        </w:rPr>
        <w:t>L</w:t>
      </w:r>
      <w:r w:rsidR="006421CA">
        <w:rPr>
          <w:sz w:val="20"/>
          <w:szCs w:val="20"/>
        </w:rPr>
        <w:t>.</w:t>
      </w:r>
      <w:r w:rsidR="006421CA" w:rsidRPr="00130BE2">
        <w:rPr>
          <w:sz w:val="20"/>
          <w:szCs w:val="20"/>
        </w:rPr>
        <w:t xml:space="preserve"> </w:t>
      </w:r>
      <w:r w:rsidRPr="00130BE2">
        <w:rPr>
          <w:sz w:val="20"/>
          <w:szCs w:val="20"/>
        </w:rPr>
        <w:t xml:space="preserve">McConnell, </w:t>
      </w:r>
      <w:r w:rsidR="006421CA" w:rsidRPr="00130BE2">
        <w:rPr>
          <w:sz w:val="20"/>
          <w:szCs w:val="20"/>
        </w:rPr>
        <w:t>A</w:t>
      </w:r>
      <w:r w:rsidR="006421CA">
        <w:rPr>
          <w:sz w:val="20"/>
          <w:szCs w:val="20"/>
        </w:rPr>
        <w:t>.</w:t>
      </w:r>
      <w:r w:rsidR="006421CA" w:rsidRPr="00130BE2">
        <w:rPr>
          <w:sz w:val="20"/>
          <w:szCs w:val="20"/>
        </w:rPr>
        <w:t>W</w:t>
      </w:r>
      <w:r w:rsidR="006421CA">
        <w:rPr>
          <w:sz w:val="20"/>
          <w:szCs w:val="20"/>
        </w:rPr>
        <w:t>.</w:t>
      </w:r>
      <w:r w:rsidR="006421CA" w:rsidRPr="00130BE2">
        <w:rPr>
          <w:sz w:val="20"/>
          <w:szCs w:val="20"/>
        </w:rPr>
        <w:t xml:space="preserve"> </w:t>
      </w:r>
      <w:r w:rsidRPr="00130BE2">
        <w:rPr>
          <w:sz w:val="20"/>
          <w:szCs w:val="20"/>
        </w:rPr>
        <w:t xml:space="preserve">Basit, </w:t>
      </w:r>
      <w:r w:rsidR="006421CA" w:rsidRPr="00130BE2">
        <w:rPr>
          <w:sz w:val="20"/>
          <w:szCs w:val="20"/>
        </w:rPr>
        <w:t>S</w:t>
      </w:r>
      <w:r w:rsidR="006421CA">
        <w:rPr>
          <w:sz w:val="20"/>
          <w:szCs w:val="20"/>
        </w:rPr>
        <w:t>.</w:t>
      </w:r>
      <w:r w:rsidR="006421CA" w:rsidRPr="00130BE2">
        <w:rPr>
          <w:sz w:val="20"/>
          <w:szCs w:val="20"/>
        </w:rPr>
        <w:t xml:space="preserve"> </w:t>
      </w:r>
      <w:r w:rsidRPr="00130BE2">
        <w:rPr>
          <w:sz w:val="20"/>
          <w:szCs w:val="20"/>
        </w:rPr>
        <w:t>Murdan. Measurements of rat and mouse gastrointestinal pH, fluid and lymphoid tissue, and implications for in-vivo experime</w:t>
      </w:r>
      <w:r w:rsidR="006421CA">
        <w:rPr>
          <w:sz w:val="20"/>
          <w:szCs w:val="20"/>
        </w:rPr>
        <w:t xml:space="preserve">nts.  J Pharm Pharmacol.  60(1) (2008) </w:t>
      </w:r>
      <w:r w:rsidRPr="00130BE2">
        <w:rPr>
          <w:sz w:val="20"/>
          <w:szCs w:val="20"/>
        </w:rPr>
        <w:t>63-70.</w:t>
      </w:r>
    </w:p>
    <w:p w14:paraId="12996716" w14:textId="6DBCAE5A" w:rsidR="00130BE2" w:rsidRPr="00130BE2" w:rsidRDefault="00130BE2" w:rsidP="009E0E8A">
      <w:pPr>
        <w:spacing w:after="120" w:line="480" w:lineRule="auto"/>
        <w:rPr>
          <w:sz w:val="20"/>
          <w:szCs w:val="20"/>
        </w:rPr>
      </w:pPr>
      <w:r w:rsidRPr="00130BE2">
        <w:rPr>
          <w:sz w:val="20"/>
          <w:szCs w:val="20"/>
        </w:rPr>
        <w:t>47</w:t>
      </w:r>
      <w:r w:rsidRPr="00130BE2">
        <w:rPr>
          <w:sz w:val="20"/>
          <w:szCs w:val="20"/>
        </w:rPr>
        <w:tab/>
      </w:r>
      <w:r w:rsidR="006421CA" w:rsidRPr="00130BE2">
        <w:rPr>
          <w:sz w:val="20"/>
          <w:szCs w:val="20"/>
        </w:rPr>
        <w:t>T</w:t>
      </w:r>
      <w:r w:rsidR="006421CA">
        <w:rPr>
          <w:sz w:val="20"/>
          <w:szCs w:val="20"/>
        </w:rPr>
        <w:t>.</w:t>
      </w:r>
      <w:r w:rsidR="006421CA" w:rsidRPr="00130BE2">
        <w:rPr>
          <w:sz w:val="20"/>
          <w:szCs w:val="20"/>
        </w:rPr>
        <w:t>T</w:t>
      </w:r>
      <w:r w:rsidR="006421CA">
        <w:rPr>
          <w:sz w:val="20"/>
          <w:szCs w:val="20"/>
        </w:rPr>
        <w:t>.</w:t>
      </w:r>
      <w:r w:rsidR="006421CA" w:rsidRPr="00130BE2">
        <w:rPr>
          <w:sz w:val="20"/>
          <w:szCs w:val="20"/>
        </w:rPr>
        <w:t xml:space="preserve"> </w:t>
      </w:r>
      <w:r w:rsidRPr="00130BE2">
        <w:rPr>
          <w:sz w:val="20"/>
          <w:szCs w:val="20"/>
        </w:rPr>
        <w:t>Kararli. Comparison of the gastrointestinal anatomy, physiology, and biochemistry of humans and commonly used laboratory animals.  Biopharmace</w:t>
      </w:r>
      <w:r w:rsidR="006421CA">
        <w:rPr>
          <w:sz w:val="20"/>
          <w:szCs w:val="20"/>
        </w:rPr>
        <w:t>uticals &amp; Drug Disposition.  16 (1995)</w:t>
      </w:r>
      <w:r w:rsidRPr="00130BE2">
        <w:rPr>
          <w:sz w:val="20"/>
          <w:szCs w:val="20"/>
        </w:rPr>
        <w:t xml:space="preserve"> 351-380.</w:t>
      </w:r>
    </w:p>
    <w:p w14:paraId="22147F3A" w14:textId="5E8BEE10" w:rsidR="00130BE2" w:rsidRPr="00130BE2" w:rsidRDefault="00130BE2" w:rsidP="009E0E8A">
      <w:pPr>
        <w:spacing w:after="120" w:line="480" w:lineRule="auto"/>
        <w:rPr>
          <w:sz w:val="20"/>
          <w:szCs w:val="20"/>
        </w:rPr>
      </w:pPr>
      <w:r w:rsidRPr="00130BE2">
        <w:rPr>
          <w:sz w:val="20"/>
          <w:szCs w:val="20"/>
        </w:rPr>
        <w:t>48</w:t>
      </w:r>
      <w:r w:rsidRPr="00130BE2">
        <w:rPr>
          <w:sz w:val="20"/>
          <w:szCs w:val="20"/>
        </w:rPr>
        <w:tab/>
      </w:r>
      <w:r w:rsidR="006421CA" w:rsidRPr="00130BE2">
        <w:rPr>
          <w:sz w:val="20"/>
          <w:szCs w:val="20"/>
        </w:rPr>
        <w:t>B</w:t>
      </w:r>
      <w:r w:rsidR="006421CA">
        <w:rPr>
          <w:sz w:val="20"/>
          <w:szCs w:val="20"/>
        </w:rPr>
        <w:t>.</w:t>
      </w:r>
      <w:r w:rsidR="006421CA" w:rsidRPr="00130BE2">
        <w:rPr>
          <w:sz w:val="20"/>
          <w:szCs w:val="20"/>
        </w:rPr>
        <w:t>J</w:t>
      </w:r>
      <w:r w:rsidR="006421CA">
        <w:rPr>
          <w:sz w:val="20"/>
          <w:szCs w:val="20"/>
        </w:rPr>
        <w:t>.</w:t>
      </w:r>
      <w:r w:rsidR="006421CA" w:rsidRPr="00130BE2">
        <w:rPr>
          <w:sz w:val="20"/>
          <w:szCs w:val="20"/>
        </w:rPr>
        <w:t xml:space="preserve"> </w:t>
      </w:r>
      <w:r w:rsidRPr="00130BE2">
        <w:rPr>
          <w:sz w:val="20"/>
          <w:szCs w:val="20"/>
        </w:rPr>
        <w:t xml:space="preserve">Clodfelder, </w:t>
      </w:r>
      <w:r w:rsidR="006421CA" w:rsidRPr="00130BE2">
        <w:rPr>
          <w:sz w:val="20"/>
          <w:szCs w:val="20"/>
        </w:rPr>
        <w:t>J</w:t>
      </w:r>
      <w:r w:rsidR="006421CA">
        <w:rPr>
          <w:sz w:val="20"/>
          <w:szCs w:val="20"/>
        </w:rPr>
        <w:t>.</w:t>
      </w:r>
      <w:r w:rsidR="006421CA" w:rsidRPr="00130BE2">
        <w:rPr>
          <w:sz w:val="20"/>
          <w:szCs w:val="20"/>
        </w:rPr>
        <w:t xml:space="preserve"> </w:t>
      </w:r>
      <w:r w:rsidRPr="00130BE2">
        <w:rPr>
          <w:sz w:val="20"/>
          <w:szCs w:val="20"/>
        </w:rPr>
        <w:t xml:space="preserve">Emamaullee, </w:t>
      </w:r>
      <w:r w:rsidR="006421CA" w:rsidRPr="00130BE2">
        <w:rPr>
          <w:sz w:val="20"/>
          <w:szCs w:val="20"/>
        </w:rPr>
        <w:t>D</w:t>
      </w:r>
      <w:r w:rsidR="006421CA">
        <w:rPr>
          <w:sz w:val="20"/>
          <w:szCs w:val="20"/>
        </w:rPr>
        <w:t>.</w:t>
      </w:r>
      <w:r w:rsidR="006421CA" w:rsidRPr="00130BE2">
        <w:rPr>
          <w:sz w:val="20"/>
          <w:szCs w:val="20"/>
        </w:rPr>
        <w:t>D</w:t>
      </w:r>
      <w:r w:rsidR="006421CA">
        <w:rPr>
          <w:sz w:val="20"/>
          <w:szCs w:val="20"/>
        </w:rPr>
        <w:t>.</w:t>
      </w:r>
      <w:r w:rsidR="006421CA" w:rsidRPr="00130BE2">
        <w:rPr>
          <w:sz w:val="20"/>
          <w:szCs w:val="20"/>
        </w:rPr>
        <w:t xml:space="preserve"> </w:t>
      </w:r>
      <w:r w:rsidRPr="00130BE2">
        <w:rPr>
          <w:sz w:val="20"/>
          <w:szCs w:val="20"/>
        </w:rPr>
        <w:t xml:space="preserve">Hepburn, </w:t>
      </w:r>
      <w:r w:rsidR="006421CA" w:rsidRPr="00130BE2">
        <w:rPr>
          <w:sz w:val="20"/>
          <w:szCs w:val="20"/>
        </w:rPr>
        <w:t>N</w:t>
      </w:r>
      <w:r w:rsidR="006421CA">
        <w:rPr>
          <w:sz w:val="20"/>
          <w:szCs w:val="20"/>
        </w:rPr>
        <w:t>.</w:t>
      </w:r>
      <w:r w:rsidR="006421CA" w:rsidRPr="00130BE2">
        <w:rPr>
          <w:sz w:val="20"/>
          <w:szCs w:val="20"/>
        </w:rPr>
        <w:t>E</w:t>
      </w:r>
      <w:r w:rsidR="006421CA">
        <w:rPr>
          <w:sz w:val="20"/>
          <w:szCs w:val="20"/>
        </w:rPr>
        <w:t>.</w:t>
      </w:r>
      <w:r w:rsidR="006421CA" w:rsidRPr="00130BE2">
        <w:rPr>
          <w:sz w:val="20"/>
          <w:szCs w:val="20"/>
        </w:rPr>
        <w:t xml:space="preserve"> </w:t>
      </w:r>
      <w:r w:rsidRPr="00130BE2">
        <w:rPr>
          <w:sz w:val="20"/>
          <w:szCs w:val="20"/>
        </w:rPr>
        <w:t xml:space="preserve">Chakov, </w:t>
      </w:r>
      <w:r w:rsidR="006421CA" w:rsidRPr="00130BE2">
        <w:rPr>
          <w:sz w:val="20"/>
          <w:szCs w:val="20"/>
        </w:rPr>
        <w:t>H</w:t>
      </w:r>
      <w:r w:rsidR="006421CA">
        <w:rPr>
          <w:sz w:val="20"/>
          <w:szCs w:val="20"/>
        </w:rPr>
        <w:t>.</w:t>
      </w:r>
      <w:r w:rsidR="006421CA" w:rsidRPr="00130BE2">
        <w:rPr>
          <w:sz w:val="20"/>
          <w:szCs w:val="20"/>
        </w:rPr>
        <w:t>S</w:t>
      </w:r>
      <w:r w:rsidR="006421CA">
        <w:rPr>
          <w:sz w:val="20"/>
          <w:szCs w:val="20"/>
        </w:rPr>
        <w:t>.</w:t>
      </w:r>
      <w:r w:rsidR="006421CA" w:rsidRPr="00130BE2">
        <w:rPr>
          <w:sz w:val="20"/>
          <w:szCs w:val="20"/>
        </w:rPr>
        <w:t xml:space="preserve"> </w:t>
      </w:r>
      <w:r w:rsidRPr="00130BE2">
        <w:rPr>
          <w:sz w:val="20"/>
          <w:szCs w:val="20"/>
        </w:rPr>
        <w:t xml:space="preserve">Nettles, </w:t>
      </w:r>
      <w:r w:rsidR="006421CA" w:rsidRPr="00130BE2">
        <w:rPr>
          <w:sz w:val="20"/>
          <w:szCs w:val="20"/>
        </w:rPr>
        <w:t>J</w:t>
      </w:r>
      <w:r w:rsidR="006421CA">
        <w:rPr>
          <w:sz w:val="20"/>
          <w:szCs w:val="20"/>
        </w:rPr>
        <w:t>.</w:t>
      </w:r>
      <w:r w:rsidR="006421CA" w:rsidRPr="00130BE2">
        <w:rPr>
          <w:sz w:val="20"/>
          <w:szCs w:val="20"/>
        </w:rPr>
        <w:t>B</w:t>
      </w:r>
      <w:r w:rsidR="006421CA">
        <w:rPr>
          <w:sz w:val="20"/>
          <w:szCs w:val="20"/>
        </w:rPr>
        <w:t>.</w:t>
      </w:r>
      <w:r w:rsidR="006421CA" w:rsidRPr="00130BE2">
        <w:rPr>
          <w:sz w:val="20"/>
          <w:szCs w:val="20"/>
        </w:rPr>
        <w:t xml:space="preserve"> </w:t>
      </w:r>
      <w:r w:rsidRPr="00130BE2">
        <w:rPr>
          <w:sz w:val="20"/>
          <w:szCs w:val="20"/>
        </w:rPr>
        <w:t>Vincent. The trail of chromium(III) in vivo from the blood to the urine: the roles of transferrin and chromodu</w:t>
      </w:r>
      <w:r w:rsidR="006421CA">
        <w:rPr>
          <w:sz w:val="20"/>
          <w:szCs w:val="20"/>
        </w:rPr>
        <w:t xml:space="preserve">lin.  J Biol Inorg Chem. 6(5-6) (2001) </w:t>
      </w:r>
      <w:r w:rsidRPr="00130BE2">
        <w:rPr>
          <w:sz w:val="20"/>
          <w:szCs w:val="20"/>
        </w:rPr>
        <w:t>608-17.</w:t>
      </w:r>
    </w:p>
    <w:p w14:paraId="0761A273" w14:textId="2A75F1A2" w:rsidR="00130BE2" w:rsidRPr="00130BE2" w:rsidRDefault="00130BE2" w:rsidP="009E0E8A">
      <w:pPr>
        <w:spacing w:after="120" w:line="480" w:lineRule="auto"/>
        <w:rPr>
          <w:sz w:val="20"/>
          <w:szCs w:val="20"/>
        </w:rPr>
      </w:pPr>
      <w:r w:rsidRPr="00130BE2">
        <w:rPr>
          <w:sz w:val="20"/>
          <w:szCs w:val="20"/>
        </w:rPr>
        <w:t>49</w:t>
      </w:r>
      <w:r w:rsidRPr="00130BE2">
        <w:rPr>
          <w:sz w:val="20"/>
          <w:szCs w:val="20"/>
        </w:rPr>
        <w:tab/>
      </w:r>
      <w:r w:rsidR="006421CA" w:rsidRPr="00130BE2">
        <w:rPr>
          <w:sz w:val="20"/>
          <w:szCs w:val="20"/>
        </w:rPr>
        <w:t>B</w:t>
      </w:r>
      <w:r w:rsidR="006421CA">
        <w:rPr>
          <w:sz w:val="20"/>
          <w:szCs w:val="20"/>
        </w:rPr>
        <w:t>.</w:t>
      </w:r>
      <w:r w:rsidR="006421CA" w:rsidRPr="00130BE2">
        <w:rPr>
          <w:sz w:val="20"/>
          <w:szCs w:val="20"/>
        </w:rPr>
        <w:t>J</w:t>
      </w:r>
      <w:r w:rsidR="006421CA">
        <w:rPr>
          <w:sz w:val="20"/>
          <w:szCs w:val="20"/>
        </w:rPr>
        <w:t>.</w:t>
      </w:r>
      <w:r w:rsidR="006421CA" w:rsidRPr="00130BE2">
        <w:rPr>
          <w:sz w:val="20"/>
          <w:szCs w:val="20"/>
        </w:rPr>
        <w:t xml:space="preserve"> </w:t>
      </w:r>
      <w:r w:rsidRPr="00130BE2">
        <w:rPr>
          <w:sz w:val="20"/>
          <w:szCs w:val="20"/>
        </w:rPr>
        <w:t xml:space="preserve">Clodfelder, </w:t>
      </w:r>
      <w:r w:rsidR="006421CA" w:rsidRPr="00130BE2">
        <w:rPr>
          <w:sz w:val="20"/>
          <w:szCs w:val="20"/>
        </w:rPr>
        <w:t>R</w:t>
      </w:r>
      <w:r w:rsidR="006421CA">
        <w:rPr>
          <w:sz w:val="20"/>
          <w:szCs w:val="20"/>
        </w:rPr>
        <w:t>.</w:t>
      </w:r>
      <w:r w:rsidR="006421CA" w:rsidRPr="00130BE2">
        <w:rPr>
          <w:sz w:val="20"/>
          <w:szCs w:val="20"/>
        </w:rPr>
        <w:t>G</w:t>
      </w:r>
      <w:r w:rsidR="006421CA">
        <w:rPr>
          <w:sz w:val="20"/>
          <w:szCs w:val="20"/>
        </w:rPr>
        <w:t>.</w:t>
      </w:r>
      <w:r w:rsidR="006421CA" w:rsidRPr="00130BE2">
        <w:rPr>
          <w:sz w:val="20"/>
          <w:szCs w:val="20"/>
        </w:rPr>
        <w:t xml:space="preserve"> </w:t>
      </w:r>
      <w:r w:rsidRPr="00130BE2">
        <w:rPr>
          <w:sz w:val="20"/>
          <w:szCs w:val="20"/>
        </w:rPr>
        <w:t xml:space="preserve">Upchurch, </w:t>
      </w:r>
      <w:r w:rsidR="006421CA" w:rsidRPr="00130BE2">
        <w:rPr>
          <w:sz w:val="20"/>
          <w:szCs w:val="20"/>
        </w:rPr>
        <w:t>J</w:t>
      </w:r>
      <w:r w:rsidR="006421CA">
        <w:rPr>
          <w:sz w:val="20"/>
          <w:szCs w:val="20"/>
        </w:rPr>
        <w:t>.</w:t>
      </w:r>
      <w:r w:rsidR="006421CA" w:rsidRPr="00130BE2">
        <w:rPr>
          <w:sz w:val="20"/>
          <w:szCs w:val="20"/>
        </w:rPr>
        <w:t>B</w:t>
      </w:r>
      <w:r w:rsidR="006421CA">
        <w:rPr>
          <w:sz w:val="20"/>
          <w:szCs w:val="20"/>
        </w:rPr>
        <w:t>.</w:t>
      </w:r>
      <w:r w:rsidR="006421CA" w:rsidRPr="00130BE2">
        <w:rPr>
          <w:sz w:val="20"/>
          <w:szCs w:val="20"/>
        </w:rPr>
        <w:t xml:space="preserve"> </w:t>
      </w:r>
      <w:r w:rsidRPr="00130BE2">
        <w:rPr>
          <w:sz w:val="20"/>
          <w:szCs w:val="20"/>
        </w:rPr>
        <w:t>Vincent. A comparison of the insulin-sensitive transport of chromium in healthy and model diabeti</w:t>
      </w:r>
      <w:r w:rsidR="006421CA">
        <w:rPr>
          <w:sz w:val="20"/>
          <w:szCs w:val="20"/>
        </w:rPr>
        <w:t xml:space="preserve">c rats.  J Inorg Biochem. 98(3) (2004) </w:t>
      </w:r>
      <w:r w:rsidRPr="00130BE2">
        <w:rPr>
          <w:sz w:val="20"/>
          <w:szCs w:val="20"/>
        </w:rPr>
        <w:t>522-33.</w:t>
      </w:r>
    </w:p>
    <w:p w14:paraId="47A1C91A" w14:textId="670B713B" w:rsidR="00130BE2" w:rsidRPr="00130BE2" w:rsidRDefault="00130BE2" w:rsidP="009E0E8A">
      <w:pPr>
        <w:spacing w:after="120" w:line="480" w:lineRule="auto"/>
        <w:rPr>
          <w:sz w:val="20"/>
          <w:szCs w:val="20"/>
        </w:rPr>
      </w:pPr>
      <w:r w:rsidRPr="00130BE2">
        <w:rPr>
          <w:sz w:val="20"/>
          <w:szCs w:val="20"/>
        </w:rPr>
        <w:t>50</w:t>
      </w:r>
      <w:r w:rsidRPr="00130BE2">
        <w:rPr>
          <w:sz w:val="20"/>
          <w:szCs w:val="20"/>
        </w:rPr>
        <w:tab/>
      </w:r>
      <w:r w:rsidR="006421CA" w:rsidRPr="00130BE2">
        <w:rPr>
          <w:sz w:val="20"/>
          <w:szCs w:val="20"/>
        </w:rPr>
        <w:t>B</w:t>
      </w:r>
      <w:r w:rsidR="006421CA">
        <w:rPr>
          <w:sz w:val="20"/>
          <w:szCs w:val="20"/>
        </w:rPr>
        <w:t>.</w:t>
      </w:r>
      <w:r w:rsidR="006421CA" w:rsidRPr="00130BE2">
        <w:rPr>
          <w:sz w:val="20"/>
          <w:szCs w:val="20"/>
        </w:rPr>
        <w:t>J</w:t>
      </w:r>
      <w:r w:rsidR="006421CA">
        <w:rPr>
          <w:sz w:val="20"/>
          <w:szCs w:val="20"/>
        </w:rPr>
        <w:t>.</w:t>
      </w:r>
      <w:r w:rsidR="006421CA" w:rsidRPr="00130BE2">
        <w:rPr>
          <w:sz w:val="20"/>
          <w:szCs w:val="20"/>
        </w:rPr>
        <w:t xml:space="preserve"> </w:t>
      </w:r>
      <w:r w:rsidRPr="00130BE2">
        <w:rPr>
          <w:sz w:val="20"/>
          <w:szCs w:val="20"/>
        </w:rPr>
        <w:t xml:space="preserve">Clodfelder, </w:t>
      </w:r>
      <w:r w:rsidR="006421CA" w:rsidRPr="00130BE2">
        <w:rPr>
          <w:sz w:val="20"/>
          <w:szCs w:val="20"/>
        </w:rPr>
        <w:t>J</w:t>
      </w:r>
      <w:r w:rsidR="006421CA">
        <w:rPr>
          <w:sz w:val="20"/>
          <w:szCs w:val="20"/>
        </w:rPr>
        <w:t>.</w:t>
      </w:r>
      <w:r w:rsidR="006421CA" w:rsidRPr="00130BE2">
        <w:rPr>
          <w:sz w:val="20"/>
          <w:szCs w:val="20"/>
        </w:rPr>
        <w:t>B</w:t>
      </w:r>
      <w:r w:rsidR="006421CA">
        <w:rPr>
          <w:sz w:val="20"/>
          <w:szCs w:val="20"/>
        </w:rPr>
        <w:t>.</w:t>
      </w:r>
      <w:r w:rsidR="006421CA" w:rsidRPr="00130BE2">
        <w:rPr>
          <w:sz w:val="20"/>
          <w:szCs w:val="20"/>
        </w:rPr>
        <w:t xml:space="preserve"> </w:t>
      </w:r>
      <w:r w:rsidRPr="00130BE2">
        <w:rPr>
          <w:sz w:val="20"/>
          <w:szCs w:val="20"/>
        </w:rPr>
        <w:t>Vincent.  The time-dependent transport of chromium in adult rats from the bloodstream to the u</w:t>
      </w:r>
      <w:r w:rsidR="006421CA">
        <w:rPr>
          <w:sz w:val="20"/>
          <w:szCs w:val="20"/>
        </w:rPr>
        <w:t>rine.  J Biol Inorg Chem. 10(4) (</w:t>
      </w:r>
      <w:r w:rsidR="006421CA" w:rsidRPr="00130BE2">
        <w:rPr>
          <w:sz w:val="20"/>
          <w:szCs w:val="20"/>
        </w:rPr>
        <w:t>2005</w:t>
      </w:r>
      <w:r w:rsidR="006421CA">
        <w:rPr>
          <w:sz w:val="20"/>
          <w:szCs w:val="20"/>
        </w:rPr>
        <w:t xml:space="preserve">) </w:t>
      </w:r>
      <w:r w:rsidRPr="00130BE2">
        <w:rPr>
          <w:sz w:val="20"/>
          <w:szCs w:val="20"/>
        </w:rPr>
        <w:t>383-93.</w:t>
      </w:r>
    </w:p>
    <w:p w14:paraId="24ACD48C" w14:textId="52222651" w:rsidR="00130BE2" w:rsidRPr="00130BE2" w:rsidRDefault="00130BE2" w:rsidP="009E0E8A">
      <w:pPr>
        <w:spacing w:after="120" w:line="480" w:lineRule="auto"/>
        <w:rPr>
          <w:sz w:val="20"/>
          <w:szCs w:val="20"/>
        </w:rPr>
      </w:pPr>
      <w:r w:rsidRPr="00130BE2">
        <w:rPr>
          <w:sz w:val="20"/>
          <w:szCs w:val="20"/>
        </w:rPr>
        <w:t>51</w:t>
      </w:r>
      <w:r w:rsidRPr="00130BE2">
        <w:rPr>
          <w:sz w:val="20"/>
          <w:szCs w:val="20"/>
        </w:rPr>
        <w:tab/>
        <w:t xml:space="preserve">NTP. NTP technical report on the toxicology and carcinogenesis studies of chromium picolinate monohydrate (CAS no. 27882-76-4) in F344/N rats and B6C3F1 mice (feed studies).  NTP TR 556.  </w:t>
      </w:r>
      <w:r w:rsidR="000C4251">
        <w:rPr>
          <w:sz w:val="20"/>
          <w:szCs w:val="20"/>
        </w:rPr>
        <w:t xml:space="preserve">(2008) </w:t>
      </w:r>
      <w:r w:rsidRPr="00130BE2">
        <w:rPr>
          <w:sz w:val="20"/>
          <w:szCs w:val="20"/>
        </w:rPr>
        <w:t>NIH Publication No. 08-5897</w:t>
      </w:r>
    </w:p>
    <w:p w14:paraId="1562BA21" w14:textId="71608FF9" w:rsidR="00130BE2" w:rsidRPr="00130BE2" w:rsidRDefault="00130BE2" w:rsidP="009E0E8A">
      <w:pPr>
        <w:spacing w:after="120" w:line="480" w:lineRule="auto"/>
        <w:rPr>
          <w:sz w:val="20"/>
          <w:szCs w:val="20"/>
        </w:rPr>
      </w:pPr>
      <w:r w:rsidRPr="00130BE2">
        <w:rPr>
          <w:sz w:val="20"/>
          <w:szCs w:val="20"/>
        </w:rPr>
        <w:t>52</w:t>
      </w:r>
      <w:r w:rsidRPr="00130BE2">
        <w:rPr>
          <w:sz w:val="20"/>
          <w:szCs w:val="20"/>
        </w:rPr>
        <w:tab/>
      </w:r>
      <w:r w:rsidR="000C4251" w:rsidRPr="00130BE2">
        <w:rPr>
          <w:sz w:val="20"/>
          <w:szCs w:val="20"/>
        </w:rPr>
        <w:t>O</w:t>
      </w:r>
      <w:r w:rsidR="000C4251">
        <w:rPr>
          <w:sz w:val="20"/>
          <w:szCs w:val="20"/>
        </w:rPr>
        <w:t>.</w:t>
      </w:r>
      <w:r w:rsidR="000C4251" w:rsidRPr="00130BE2">
        <w:rPr>
          <w:sz w:val="20"/>
          <w:szCs w:val="20"/>
        </w:rPr>
        <w:t xml:space="preserve"> </w:t>
      </w:r>
      <w:r w:rsidRPr="00130BE2">
        <w:rPr>
          <w:sz w:val="20"/>
          <w:szCs w:val="20"/>
        </w:rPr>
        <w:t xml:space="preserve">Wada, </w:t>
      </w:r>
      <w:r w:rsidR="000C4251" w:rsidRPr="00130BE2">
        <w:rPr>
          <w:sz w:val="20"/>
          <w:szCs w:val="20"/>
        </w:rPr>
        <w:t>S</w:t>
      </w:r>
      <w:r w:rsidR="000C4251">
        <w:rPr>
          <w:sz w:val="20"/>
          <w:szCs w:val="20"/>
        </w:rPr>
        <w:t>.</w:t>
      </w:r>
      <w:r w:rsidR="000C4251" w:rsidRPr="00130BE2">
        <w:rPr>
          <w:sz w:val="20"/>
          <w:szCs w:val="20"/>
        </w:rPr>
        <w:t xml:space="preserve"> </w:t>
      </w:r>
      <w:r w:rsidRPr="00130BE2">
        <w:rPr>
          <w:sz w:val="20"/>
          <w:szCs w:val="20"/>
        </w:rPr>
        <w:t xml:space="preserve">Manabe, </w:t>
      </w:r>
      <w:r w:rsidR="000C4251" w:rsidRPr="00130BE2">
        <w:rPr>
          <w:sz w:val="20"/>
          <w:szCs w:val="20"/>
        </w:rPr>
        <w:t>N</w:t>
      </w:r>
      <w:r w:rsidR="000C4251">
        <w:rPr>
          <w:sz w:val="20"/>
          <w:szCs w:val="20"/>
        </w:rPr>
        <w:t>.</w:t>
      </w:r>
      <w:r w:rsidR="000C4251" w:rsidRPr="00130BE2">
        <w:rPr>
          <w:sz w:val="20"/>
          <w:szCs w:val="20"/>
        </w:rPr>
        <w:t xml:space="preserve"> </w:t>
      </w:r>
      <w:r w:rsidRPr="00130BE2">
        <w:rPr>
          <w:sz w:val="20"/>
          <w:szCs w:val="20"/>
        </w:rPr>
        <w:t xml:space="preserve">Yamaguchi, </w:t>
      </w:r>
      <w:r w:rsidR="000C4251" w:rsidRPr="00130BE2">
        <w:rPr>
          <w:sz w:val="20"/>
          <w:szCs w:val="20"/>
        </w:rPr>
        <w:t>S</w:t>
      </w:r>
      <w:r w:rsidR="000C4251">
        <w:rPr>
          <w:sz w:val="20"/>
          <w:szCs w:val="20"/>
        </w:rPr>
        <w:t>.</w:t>
      </w:r>
      <w:r w:rsidR="000C4251" w:rsidRPr="00130BE2">
        <w:rPr>
          <w:sz w:val="20"/>
          <w:szCs w:val="20"/>
        </w:rPr>
        <w:t xml:space="preserve"> </w:t>
      </w:r>
      <w:r w:rsidRPr="00130BE2">
        <w:rPr>
          <w:sz w:val="20"/>
          <w:szCs w:val="20"/>
        </w:rPr>
        <w:t xml:space="preserve">Ishikawa, </w:t>
      </w:r>
      <w:r w:rsidR="000C4251" w:rsidRPr="00130BE2">
        <w:rPr>
          <w:sz w:val="20"/>
          <w:szCs w:val="20"/>
        </w:rPr>
        <w:t>H</w:t>
      </w:r>
      <w:r w:rsidR="000C4251">
        <w:rPr>
          <w:sz w:val="20"/>
          <w:szCs w:val="20"/>
        </w:rPr>
        <w:t>.</w:t>
      </w:r>
      <w:r w:rsidR="000C4251" w:rsidRPr="00130BE2">
        <w:rPr>
          <w:sz w:val="20"/>
          <w:szCs w:val="20"/>
        </w:rPr>
        <w:t xml:space="preserve"> </w:t>
      </w:r>
      <w:r w:rsidRPr="00130BE2">
        <w:rPr>
          <w:sz w:val="20"/>
          <w:szCs w:val="20"/>
        </w:rPr>
        <w:t>Yanagisawa. Low-molecular-weight, chromium-binding substance in rat lungs and its possible role in chromi</w:t>
      </w:r>
      <w:r w:rsidR="000C4251">
        <w:rPr>
          <w:sz w:val="20"/>
          <w:szCs w:val="20"/>
        </w:rPr>
        <w:t xml:space="preserve">um movement.  Ind Health. 21(1) (1983) </w:t>
      </w:r>
      <w:r w:rsidRPr="00130BE2">
        <w:rPr>
          <w:sz w:val="20"/>
          <w:szCs w:val="20"/>
        </w:rPr>
        <w:t>35-41.</w:t>
      </w:r>
    </w:p>
    <w:p w14:paraId="078B5178" w14:textId="7F21EE38" w:rsidR="00130BE2" w:rsidRPr="00130BE2" w:rsidRDefault="00130BE2" w:rsidP="009E0E8A">
      <w:pPr>
        <w:spacing w:after="120" w:line="480" w:lineRule="auto"/>
        <w:rPr>
          <w:sz w:val="20"/>
          <w:szCs w:val="20"/>
        </w:rPr>
      </w:pPr>
      <w:r w:rsidRPr="00130BE2">
        <w:rPr>
          <w:sz w:val="20"/>
          <w:szCs w:val="20"/>
        </w:rPr>
        <w:t>53</w:t>
      </w:r>
      <w:r w:rsidRPr="00130BE2">
        <w:rPr>
          <w:sz w:val="20"/>
          <w:szCs w:val="20"/>
        </w:rPr>
        <w:tab/>
      </w:r>
      <w:r w:rsidR="000C4251" w:rsidRPr="00130BE2">
        <w:rPr>
          <w:sz w:val="20"/>
          <w:szCs w:val="20"/>
        </w:rPr>
        <w:t>O</w:t>
      </w:r>
      <w:r w:rsidR="000C4251">
        <w:rPr>
          <w:sz w:val="20"/>
          <w:szCs w:val="20"/>
        </w:rPr>
        <w:t>.</w:t>
      </w:r>
      <w:r w:rsidR="000C4251" w:rsidRPr="00130BE2">
        <w:rPr>
          <w:sz w:val="20"/>
          <w:szCs w:val="20"/>
        </w:rPr>
        <w:t xml:space="preserve"> </w:t>
      </w:r>
      <w:r w:rsidRPr="00130BE2">
        <w:rPr>
          <w:sz w:val="20"/>
          <w:szCs w:val="20"/>
        </w:rPr>
        <w:t xml:space="preserve">Wada, </w:t>
      </w:r>
      <w:r w:rsidR="000C4251" w:rsidRPr="00130BE2">
        <w:rPr>
          <w:sz w:val="20"/>
          <w:szCs w:val="20"/>
        </w:rPr>
        <w:t>G</w:t>
      </w:r>
      <w:r w:rsidR="000C4251">
        <w:rPr>
          <w:sz w:val="20"/>
          <w:szCs w:val="20"/>
        </w:rPr>
        <w:t>.</w:t>
      </w:r>
      <w:r w:rsidR="000C4251" w:rsidRPr="00130BE2">
        <w:rPr>
          <w:sz w:val="20"/>
          <w:szCs w:val="20"/>
        </w:rPr>
        <w:t>Y</w:t>
      </w:r>
      <w:r w:rsidR="000C4251">
        <w:rPr>
          <w:sz w:val="20"/>
          <w:szCs w:val="20"/>
        </w:rPr>
        <w:t>.</w:t>
      </w:r>
      <w:r w:rsidR="000C4251" w:rsidRPr="00130BE2">
        <w:rPr>
          <w:sz w:val="20"/>
          <w:szCs w:val="20"/>
        </w:rPr>
        <w:t xml:space="preserve"> </w:t>
      </w:r>
      <w:r w:rsidRPr="00130BE2">
        <w:rPr>
          <w:sz w:val="20"/>
          <w:szCs w:val="20"/>
        </w:rPr>
        <w:t xml:space="preserve">Wu, </w:t>
      </w:r>
      <w:r w:rsidR="000C4251" w:rsidRPr="00130BE2">
        <w:rPr>
          <w:sz w:val="20"/>
          <w:szCs w:val="20"/>
        </w:rPr>
        <w:t>A</w:t>
      </w:r>
      <w:r w:rsidR="000C4251">
        <w:rPr>
          <w:sz w:val="20"/>
          <w:szCs w:val="20"/>
        </w:rPr>
        <w:t>.</w:t>
      </w:r>
      <w:r w:rsidR="000C4251" w:rsidRPr="00130BE2">
        <w:rPr>
          <w:sz w:val="20"/>
          <w:szCs w:val="20"/>
        </w:rPr>
        <w:t xml:space="preserve"> </w:t>
      </w:r>
      <w:r w:rsidRPr="00130BE2">
        <w:rPr>
          <w:sz w:val="20"/>
          <w:szCs w:val="20"/>
        </w:rPr>
        <w:t xml:space="preserve">Yamamoto, </w:t>
      </w:r>
      <w:r w:rsidR="000C4251" w:rsidRPr="00130BE2">
        <w:rPr>
          <w:sz w:val="20"/>
          <w:szCs w:val="20"/>
        </w:rPr>
        <w:t>S</w:t>
      </w:r>
      <w:r w:rsidR="000C4251">
        <w:rPr>
          <w:sz w:val="20"/>
          <w:szCs w:val="20"/>
        </w:rPr>
        <w:t>.</w:t>
      </w:r>
      <w:r w:rsidR="000C4251" w:rsidRPr="00130BE2">
        <w:rPr>
          <w:sz w:val="20"/>
          <w:szCs w:val="20"/>
        </w:rPr>
        <w:t xml:space="preserve"> </w:t>
      </w:r>
      <w:r w:rsidRPr="00130BE2">
        <w:rPr>
          <w:sz w:val="20"/>
          <w:szCs w:val="20"/>
        </w:rPr>
        <w:t xml:space="preserve">Manabe, </w:t>
      </w:r>
      <w:r w:rsidR="000C4251" w:rsidRPr="00130BE2">
        <w:rPr>
          <w:sz w:val="20"/>
          <w:szCs w:val="20"/>
        </w:rPr>
        <w:t>T</w:t>
      </w:r>
      <w:r w:rsidR="000C4251">
        <w:rPr>
          <w:sz w:val="20"/>
          <w:szCs w:val="20"/>
        </w:rPr>
        <w:t>.</w:t>
      </w:r>
      <w:r w:rsidR="000C4251" w:rsidRPr="00130BE2">
        <w:rPr>
          <w:sz w:val="20"/>
          <w:szCs w:val="20"/>
        </w:rPr>
        <w:t xml:space="preserve"> </w:t>
      </w:r>
      <w:r w:rsidRPr="00130BE2">
        <w:rPr>
          <w:sz w:val="20"/>
          <w:szCs w:val="20"/>
        </w:rPr>
        <w:t>Ono. Purification and chromium-excretory function of low-molecular-weight, chromium-binding substances from</w:t>
      </w:r>
      <w:r w:rsidR="000C4251">
        <w:rPr>
          <w:sz w:val="20"/>
          <w:szCs w:val="20"/>
        </w:rPr>
        <w:t xml:space="preserve"> dog liver.  Environ Res. 32(1) (1983) </w:t>
      </w:r>
      <w:r w:rsidRPr="00130BE2">
        <w:rPr>
          <w:sz w:val="20"/>
          <w:szCs w:val="20"/>
        </w:rPr>
        <w:t>228-39.</w:t>
      </w:r>
    </w:p>
    <w:p w14:paraId="06C11508" w14:textId="7BDB908E" w:rsidR="00130BE2" w:rsidRPr="00130BE2" w:rsidRDefault="00130BE2" w:rsidP="009E0E8A">
      <w:pPr>
        <w:spacing w:after="120" w:line="480" w:lineRule="auto"/>
        <w:rPr>
          <w:sz w:val="20"/>
          <w:szCs w:val="20"/>
        </w:rPr>
      </w:pPr>
      <w:r w:rsidRPr="00130BE2">
        <w:rPr>
          <w:sz w:val="20"/>
          <w:szCs w:val="20"/>
        </w:rPr>
        <w:t>54</w:t>
      </w:r>
      <w:r w:rsidRPr="00130BE2">
        <w:rPr>
          <w:sz w:val="20"/>
          <w:szCs w:val="20"/>
        </w:rPr>
        <w:tab/>
      </w:r>
      <w:r w:rsidR="000C4251" w:rsidRPr="00130BE2">
        <w:rPr>
          <w:sz w:val="20"/>
          <w:szCs w:val="20"/>
        </w:rPr>
        <w:t>A</w:t>
      </w:r>
      <w:r w:rsidR="000C4251">
        <w:rPr>
          <w:sz w:val="20"/>
          <w:szCs w:val="20"/>
        </w:rPr>
        <w:t>.</w:t>
      </w:r>
      <w:r w:rsidR="000C4251" w:rsidRPr="00130BE2">
        <w:rPr>
          <w:sz w:val="20"/>
          <w:szCs w:val="20"/>
        </w:rPr>
        <w:t xml:space="preserve"> </w:t>
      </w:r>
      <w:r w:rsidRPr="00130BE2">
        <w:rPr>
          <w:sz w:val="20"/>
          <w:szCs w:val="20"/>
        </w:rPr>
        <w:t xml:space="preserve">Yamamoto, </w:t>
      </w:r>
      <w:r w:rsidR="000C4251" w:rsidRPr="00130BE2">
        <w:rPr>
          <w:sz w:val="20"/>
          <w:szCs w:val="20"/>
        </w:rPr>
        <w:t>O</w:t>
      </w:r>
      <w:r w:rsidR="000C4251">
        <w:rPr>
          <w:sz w:val="20"/>
          <w:szCs w:val="20"/>
        </w:rPr>
        <w:t>.</w:t>
      </w:r>
      <w:r w:rsidR="000C4251" w:rsidRPr="00130BE2">
        <w:rPr>
          <w:sz w:val="20"/>
          <w:szCs w:val="20"/>
        </w:rPr>
        <w:t xml:space="preserve"> </w:t>
      </w:r>
      <w:r w:rsidRPr="00130BE2">
        <w:rPr>
          <w:sz w:val="20"/>
          <w:szCs w:val="20"/>
        </w:rPr>
        <w:t xml:space="preserve">Wada, </w:t>
      </w:r>
      <w:r w:rsidR="000C4251" w:rsidRPr="00130BE2">
        <w:rPr>
          <w:sz w:val="20"/>
          <w:szCs w:val="20"/>
        </w:rPr>
        <w:t>T</w:t>
      </w:r>
      <w:r w:rsidR="000C4251">
        <w:rPr>
          <w:sz w:val="20"/>
          <w:szCs w:val="20"/>
        </w:rPr>
        <w:t>.</w:t>
      </w:r>
      <w:r w:rsidR="000C4251" w:rsidRPr="00130BE2">
        <w:rPr>
          <w:sz w:val="20"/>
          <w:szCs w:val="20"/>
        </w:rPr>
        <w:t xml:space="preserve"> </w:t>
      </w:r>
      <w:r w:rsidRPr="00130BE2">
        <w:rPr>
          <w:sz w:val="20"/>
          <w:szCs w:val="20"/>
        </w:rPr>
        <w:t>Ono. Distribution and chromium-binding capacity of a low-molecular-weight, chromium-binding substance in</w:t>
      </w:r>
      <w:r w:rsidR="000C4251">
        <w:rPr>
          <w:sz w:val="20"/>
          <w:szCs w:val="20"/>
        </w:rPr>
        <w:t xml:space="preserve"> mice.  J Inorg Biochem.  22(2) (1984) </w:t>
      </w:r>
      <w:r w:rsidRPr="00130BE2">
        <w:rPr>
          <w:sz w:val="20"/>
          <w:szCs w:val="20"/>
        </w:rPr>
        <w:t>91-102.</w:t>
      </w:r>
    </w:p>
    <w:p w14:paraId="38507C5E" w14:textId="369F2A94" w:rsidR="00130BE2" w:rsidRPr="00130BE2" w:rsidRDefault="00130BE2" w:rsidP="009E0E8A">
      <w:pPr>
        <w:spacing w:after="120" w:line="480" w:lineRule="auto"/>
        <w:rPr>
          <w:sz w:val="20"/>
          <w:szCs w:val="20"/>
        </w:rPr>
      </w:pPr>
      <w:r w:rsidRPr="00130BE2">
        <w:rPr>
          <w:sz w:val="20"/>
          <w:szCs w:val="20"/>
        </w:rPr>
        <w:t>55</w:t>
      </w:r>
      <w:r w:rsidRPr="00130BE2">
        <w:rPr>
          <w:sz w:val="20"/>
          <w:szCs w:val="20"/>
        </w:rPr>
        <w:tab/>
      </w:r>
      <w:r w:rsidR="000C4251" w:rsidRPr="00130BE2">
        <w:rPr>
          <w:sz w:val="20"/>
          <w:szCs w:val="20"/>
        </w:rPr>
        <w:t>R</w:t>
      </w:r>
      <w:r w:rsidR="000C4251">
        <w:rPr>
          <w:sz w:val="20"/>
          <w:szCs w:val="20"/>
        </w:rPr>
        <w:t>.</w:t>
      </w:r>
      <w:r w:rsidR="000C4251" w:rsidRPr="00130BE2">
        <w:rPr>
          <w:sz w:val="20"/>
          <w:szCs w:val="20"/>
        </w:rPr>
        <w:t>P</w:t>
      </w:r>
      <w:r w:rsidR="000C4251">
        <w:rPr>
          <w:sz w:val="20"/>
          <w:szCs w:val="20"/>
        </w:rPr>
        <w:t>.</w:t>
      </w:r>
      <w:r w:rsidR="000C4251" w:rsidRPr="00130BE2">
        <w:rPr>
          <w:sz w:val="20"/>
          <w:szCs w:val="20"/>
        </w:rPr>
        <w:t xml:space="preserve"> </w:t>
      </w:r>
      <w:r w:rsidRPr="00130BE2">
        <w:rPr>
          <w:sz w:val="20"/>
          <w:szCs w:val="20"/>
        </w:rPr>
        <w:t>Brown, M</w:t>
      </w:r>
      <w:r w:rsidR="000C4251">
        <w:rPr>
          <w:sz w:val="20"/>
          <w:szCs w:val="20"/>
        </w:rPr>
        <w:t>.</w:t>
      </w:r>
      <w:r w:rsidRPr="00130BE2">
        <w:rPr>
          <w:sz w:val="20"/>
          <w:szCs w:val="20"/>
        </w:rPr>
        <w:t>D</w:t>
      </w:r>
      <w:r w:rsidR="000C4251">
        <w:rPr>
          <w:sz w:val="20"/>
          <w:szCs w:val="20"/>
        </w:rPr>
        <w:t>.</w:t>
      </w:r>
      <w:r w:rsidRPr="00130BE2">
        <w:rPr>
          <w:sz w:val="20"/>
          <w:szCs w:val="20"/>
        </w:rPr>
        <w:t xml:space="preserve"> Delp, S</w:t>
      </w:r>
      <w:r w:rsidR="000C4251">
        <w:rPr>
          <w:sz w:val="20"/>
          <w:szCs w:val="20"/>
        </w:rPr>
        <w:t>.</w:t>
      </w:r>
      <w:r w:rsidRPr="00130BE2">
        <w:rPr>
          <w:sz w:val="20"/>
          <w:szCs w:val="20"/>
        </w:rPr>
        <w:t>L</w:t>
      </w:r>
      <w:r w:rsidR="000C4251">
        <w:rPr>
          <w:sz w:val="20"/>
          <w:szCs w:val="20"/>
        </w:rPr>
        <w:t>.</w:t>
      </w:r>
      <w:r w:rsidRPr="00130BE2">
        <w:rPr>
          <w:sz w:val="20"/>
          <w:szCs w:val="20"/>
        </w:rPr>
        <w:t xml:space="preserve"> Lindstedt, L</w:t>
      </w:r>
      <w:r w:rsidR="000C4251">
        <w:rPr>
          <w:sz w:val="20"/>
          <w:szCs w:val="20"/>
        </w:rPr>
        <w:t>.</w:t>
      </w:r>
      <w:r w:rsidRPr="00130BE2">
        <w:rPr>
          <w:sz w:val="20"/>
          <w:szCs w:val="20"/>
        </w:rPr>
        <w:t>R</w:t>
      </w:r>
      <w:r w:rsidR="000C4251">
        <w:rPr>
          <w:sz w:val="20"/>
          <w:szCs w:val="20"/>
        </w:rPr>
        <w:t>.</w:t>
      </w:r>
      <w:r w:rsidRPr="00130BE2">
        <w:rPr>
          <w:sz w:val="20"/>
          <w:szCs w:val="20"/>
        </w:rPr>
        <w:t xml:space="preserve"> Rhomberg, R</w:t>
      </w:r>
      <w:r w:rsidR="000C4251">
        <w:rPr>
          <w:sz w:val="20"/>
          <w:szCs w:val="20"/>
        </w:rPr>
        <w:t>.</w:t>
      </w:r>
      <w:r w:rsidRPr="00130BE2">
        <w:rPr>
          <w:sz w:val="20"/>
          <w:szCs w:val="20"/>
        </w:rPr>
        <w:t>P</w:t>
      </w:r>
      <w:r w:rsidR="000C4251">
        <w:rPr>
          <w:sz w:val="20"/>
          <w:szCs w:val="20"/>
        </w:rPr>
        <w:t>.</w:t>
      </w:r>
      <w:r w:rsidRPr="00130BE2">
        <w:rPr>
          <w:sz w:val="20"/>
          <w:szCs w:val="20"/>
        </w:rPr>
        <w:t xml:space="preserve"> Beliles. Physiological parmeter values for physiologically based pharmacokinetic mod</w:t>
      </w:r>
      <w:r w:rsidR="000C4251">
        <w:rPr>
          <w:sz w:val="20"/>
          <w:szCs w:val="20"/>
        </w:rPr>
        <w:t xml:space="preserve">els.  Toxicol Ind Health. 13(4) (1997) </w:t>
      </w:r>
      <w:r w:rsidRPr="00130BE2">
        <w:rPr>
          <w:sz w:val="20"/>
          <w:szCs w:val="20"/>
        </w:rPr>
        <w:t>407-484.</w:t>
      </w:r>
    </w:p>
    <w:p w14:paraId="02BFFF4A" w14:textId="0EDC0265" w:rsidR="00130BE2" w:rsidRPr="00130BE2" w:rsidRDefault="00130BE2" w:rsidP="009E0E8A">
      <w:pPr>
        <w:spacing w:after="120" w:line="480" w:lineRule="auto"/>
        <w:rPr>
          <w:sz w:val="20"/>
          <w:szCs w:val="20"/>
        </w:rPr>
      </w:pPr>
      <w:r w:rsidRPr="00130BE2">
        <w:rPr>
          <w:sz w:val="20"/>
          <w:szCs w:val="20"/>
        </w:rPr>
        <w:t>56</w:t>
      </w:r>
      <w:r w:rsidRPr="00130BE2">
        <w:rPr>
          <w:sz w:val="20"/>
          <w:szCs w:val="20"/>
        </w:rPr>
        <w:tab/>
      </w:r>
      <w:r w:rsidR="000C4251" w:rsidRPr="00130BE2">
        <w:rPr>
          <w:sz w:val="20"/>
          <w:szCs w:val="20"/>
        </w:rPr>
        <w:t>J</w:t>
      </w:r>
      <w:r w:rsidR="000C4251">
        <w:rPr>
          <w:sz w:val="20"/>
          <w:szCs w:val="20"/>
        </w:rPr>
        <w:t>.</w:t>
      </w:r>
      <w:r w:rsidR="000C4251" w:rsidRPr="00130BE2">
        <w:rPr>
          <w:sz w:val="20"/>
          <w:szCs w:val="20"/>
        </w:rPr>
        <w:t>M</w:t>
      </w:r>
      <w:r w:rsidR="000C4251">
        <w:rPr>
          <w:sz w:val="20"/>
          <w:szCs w:val="20"/>
        </w:rPr>
        <w:t>.</w:t>
      </w:r>
      <w:r w:rsidR="000C4251" w:rsidRPr="00130BE2">
        <w:rPr>
          <w:sz w:val="20"/>
          <w:szCs w:val="20"/>
        </w:rPr>
        <w:t xml:space="preserve"> </w:t>
      </w:r>
      <w:r w:rsidRPr="00130BE2">
        <w:rPr>
          <w:sz w:val="20"/>
          <w:szCs w:val="20"/>
        </w:rPr>
        <w:t xml:space="preserve">DeSesso, </w:t>
      </w:r>
      <w:r w:rsidR="000C4251" w:rsidRPr="00130BE2">
        <w:rPr>
          <w:sz w:val="20"/>
          <w:szCs w:val="20"/>
        </w:rPr>
        <w:t>C</w:t>
      </w:r>
      <w:r w:rsidR="000C4251">
        <w:rPr>
          <w:sz w:val="20"/>
          <w:szCs w:val="20"/>
        </w:rPr>
        <w:t>.</w:t>
      </w:r>
      <w:r w:rsidR="000C4251" w:rsidRPr="00130BE2">
        <w:rPr>
          <w:sz w:val="20"/>
          <w:szCs w:val="20"/>
        </w:rPr>
        <w:t>F</w:t>
      </w:r>
      <w:r w:rsidR="000C4251">
        <w:rPr>
          <w:sz w:val="20"/>
          <w:szCs w:val="20"/>
        </w:rPr>
        <w:t>.</w:t>
      </w:r>
      <w:r w:rsidR="000C4251" w:rsidRPr="00130BE2">
        <w:rPr>
          <w:sz w:val="20"/>
          <w:szCs w:val="20"/>
        </w:rPr>
        <w:t xml:space="preserve"> </w:t>
      </w:r>
      <w:r w:rsidRPr="00130BE2">
        <w:rPr>
          <w:sz w:val="20"/>
          <w:szCs w:val="20"/>
        </w:rPr>
        <w:t xml:space="preserve">Jacobson. Anatomical and physiological parameters affecting gastrointestinal absorption in humans and </w:t>
      </w:r>
      <w:r w:rsidR="000C4251">
        <w:rPr>
          <w:sz w:val="20"/>
          <w:szCs w:val="20"/>
        </w:rPr>
        <w:t xml:space="preserve">rats.  Food Chem Toxicol. 39(3) (2001) </w:t>
      </w:r>
      <w:r w:rsidRPr="00130BE2">
        <w:rPr>
          <w:sz w:val="20"/>
          <w:szCs w:val="20"/>
        </w:rPr>
        <w:t>209-28.</w:t>
      </w:r>
    </w:p>
    <w:p w14:paraId="1AB164E5" w14:textId="4E39F5D6" w:rsidR="00130BE2" w:rsidRPr="00130BE2" w:rsidRDefault="000C4251" w:rsidP="009E0E8A">
      <w:pPr>
        <w:spacing w:after="120" w:line="480" w:lineRule="auto"/>
        <w:rPr>
          <w:sz w:val="20"/>
          <w:szCs w:val="20"/>
        </w:rPr>
      </w:pPr>
      <w:r>
        <w:rPr>
          <w:sz w:val="20"/>
          <w:szCs w:val="20"/>
        </w:rPr>
        <w:t>57</w:t>
      </w:r>
      <w:r>
        <w:rPr>
          <w:sz w:val="20"/>
          <w:szCs w:val="20"/>
        </w:rPr>
        <w:tab/>
        <w:t>L.L.</w:t>
      </w:r>
      <w:r w:rsidRPr="00130BE2">
        <w:rPr>
          <w:sz w:val="20"/>
          <w:szCs w:val="20"/>
        </w:rPr>
        <w:t xml:space="preserve"> </w:t>
      </w:r>
      <w:r>
        <w:rPr>
          <w:sz w:val="20"/>
          <w:szCs w:val="20"/>
        </w:rPr>
        <w:t>de Zwart, C.J.M.</w:t>
      </w:r>
      <w:r w:rsidRPr="00130BE2">
        <w:rPr>
          <w:sz w:val="20"/>
          <w:szCs w:val="20"/>
        </w:rPr>
        <w:t xml:space="preserve"> </w:t>
      </w:r>
      <w:r>
        <w:rPr>
          <w:sz w:val="20"/>
          <w:szCs w:val="20"/>
        </w:rPr>
        <w:t>Rompelberg, A.J.A.M.</w:t>
      </w:r>
      <w:r w:rsidRPr="00130BE2">
        <w:rPr>
          <w:sz w:val="20"/>
          <w:szCs w:val="20"/>
        </w:rPr>
        <w:t xml:space="preserve"> </w:t>
      </w:r>
      <w:r>
        <w:rPr>
          <w:sz w:val="20"/>
          <w:szCs w:val="20"/>
        </w:rPr>
        <w:t>Spis, J.</w:t>
      </w:r>
      <w:r w:rsidRPr="00130BE2">
        <w:rPr>
          <w:sz w:val="20"/>
          <w:szCs w:val="20"/>
        </w:rPr>
        <w:t xml:space="preserve"> </w:t>
      </w:r>
      <w:r>
        <w:rPr>
          <w:sz w:val="20"/>
          <w:szCs w:val="20"/>
        </w:rPr>
        <w:t xml:space="preserve">Welink, </w:t>
      </w:r>
      <w:r w:rsidRPr="00130BE2">
        <w:rPr>
          <w:sz w:val="20"/>
          <w:szCs w:val="20"/>
        </w:rPr>
        <w:t>J.G.M</w:t>
      </w:r>
      <w:r>
        <w:rPr>
          <w:sz w:val="20"/>
          <w:szCs w:val="20"/>
        </w:rPr>
        <w:t>. van Engelen</w:t>
      </w:r>
      <w:r w:rsidR="00130BE2" w:rsidRPr="00130BE2">
        <w:rPr>
          <w:sz w:val="20"/>
          <w:szCs w:val="20"/>
        </w:rPr>
        <w:t>. Anatomical and physiological differences between various species used in studies on the pharmacokinetics and toxicology of xenobiotics. The National Institute of Public Health and the Environm</w:t>
      </w:r>
      <w:r>
        <w:rPr>
          <w:sz w:val="20"/>
          <w:szCs w:val="20"/>
        </w:rPr>
        <w:t>ent, Bilthoven, the Netherlands (1999)</w:t>
      </w:r>
      <w:r w:rsidR="00130BE2" w:rsidRPr="00130BE2">
        <w:rPr>
          <w:sz w:val="20"/>
          <w:szCs w:val="20"/>
        </w:rPr>
        <w:t xml:space="preserve"> RIVM Report 623860010.</w:t>
      </w:r>
    </w:p>
    <w:p w14:paraId="227862B6" w14:textId="6492CD05" w:rsidR="00130BE2" w:rsidRPr="00130BE2" w:rsidRDefault="00130BE2" w:rsidP="009E0E8A">
      <w:pPr>
        <w:spacing w:after="120" w:line="480" w:lineRule="auto"/>
        <w:rPr>
          <w:sz w:val="20"/>
          <w:szCs w:val="20"/>
        </w:rPr>
      </w:pPr>
      <w:r w:rsidRPr="00130BE2">
        <w:rPr>
          <w:sz w:val="20"/>
          <w:szCs w:val="20"/>
        </w:rPr>
        <w:t>58</w:t>
      </w:r>
      <w:r w:rsidRPr="00130BE2">
        <w:rPr>
          <w:sz w:val="20"/>
          <w:szCs w:val="20"/>
        </w:rPr>
        <w:tab/>
      </w:r>
      <w:r w:rsidR="000C4251" w:rsidRPr="00130BE2">
        <w:rPr>
          <w:sz w:val="20"/>
          <w:szCs w:val="20"/>
        </w:rPr>
        <w:t>P</w:t>
      </w:r>
      <w:r w:rsidR="000C4251">
        <w:rPr>
          <w:sz w:val="20"/>
          <w:szCs w:val="20"/>
        </w:rPr>
        <w:t>.</w:t>
      </w:r>
      <w:r w:rsidR="000C4251" w:rsidRPr="00130BE2">
        <w:rPr>
          <w:sz w:val="20"/>
          <w:szCs w:val="20"/>
        </w:rPr>
        <w:t xml:space="preserve"> </w:t>
      </w:r>
      <w:r w:rsidRPr="00130BE2">
        <w:rPr>
          <w:sz w:val="20"/>
          <w:szCs w:val="20"/>
        </w:rPr>
        <w:t xml:space="preserve">Richelmi, </w:t>
      </w:r>
      <w:r w:rsidR="000C4251" w:rsidRPr="00130BE2">
        <w:rPr>
          <w:sz w:val="20"/>
          <w:szCs w:val="20"/>
        </w:rPr>
        <w:t>C</w:t>
      </w:r>
      <w:r w:rsidR="000C4251">
        <w:rPr>
          <w:sz w:val="20"/>
          <w:szCs w:val="20"/>
        </w:rPr>
        <w:t>.</w:t>
      </w:r>
      <w:r w:rsidR="000C4251" w:rsidRPr="00130BE2">
        <w:rPr>
          <w:sz w:val="20"/>
          <w:szCs w:val="20"/>
        </w:rPr>
        <w:t xml:space="preserve"> </w:t>
      </w:r>
      <w:r w:rsidRPr="00130BE2">
        <w:rPr>
          <w:sz w:val="20"/>
          <w:szCs w:val="20"/>
        </w:rPr>
        <w:t>Baldi. Blood levels of hexavalent chromium in rats. "In vitro" and "in vivo" experiments.  I</w:t>
      </w:r>
      <w:r w:rsidR="000C4251">
        <w:rPr>
          <w:sz w:val="20"/>
          <w:szCs w:val="20"/>
        </w:rPr>
        <w:t xml:space="preserve">nt J Environ Anal Chem. 17(3-4) (1984) </w:t>
      </w:r>
      <w:r w:rsidRPr="00130BE2">
        <w:rPr>
          <w:sz w:val="20"/>
          <w:szCs w:val="20"/>
        </w:rPr>
        <w:t>181-6.</w:t>
      </w:r>
    </w:p>
    <w:p w14:paraId="7F6FAF76" w14:textId="5BDC1A41" w:rsidR="00130BE2" w:rsidRPr="00130BE2" w:rsidRDefault="00130BE2" w:rsidP="009E0E8A">
      <w:pPr>
        <w:spacing w:after="120" w:line="480" w:lineRule="auto"/>
        <w:rPr>
          <w:sz w:val="20"/>
          <w:szCs w:val="20"/>
        </w:rPr>
      </w:pPr>
      <w:r w:rsidRPr="00130BE2">
        <w:rPr>
          <w:sz w:val="20"/>
          <w:szCs w:val="20"/>
        </w:rPr>
        <w:t>59</w:t>
      </w:r>
      <w:r w:rsidRPr="00130BE2">
        <w:rPr>
          <w:sz w:val="20"/>
          <w:szCs w:val="20"/>
        </w:rPr>
        <w:tab/>
      </w:r>
      <w:r w:rsidR="000C4251" w:rsidRPr="00130BE2">
        <w:rPr>
          <w:sz w:val="20"/>
          <w:szCs w:val="20"/>
        </w:rPr>
        <w:t>D</w:t>
      </w:r>
      <w:r w:rsidR="000C4251">
        <w:rPr>
          <w:sz w:val="20"/>
          <w:szCs w:val="20"/>
        </w:rPr>
        <w:t>.</w:t>
      </w:r>
      <w:r w:rsidR="000C4251" w:rsidRPr="00130BE2">
        <w:rPr>
          <w:sz w:val="20"/>
          <w:szCs w:val="20"/>
        </w:rPr>
        <w:t xml:space="preserve"> </w:t>
      </w:r>
      <w:r w:rsidRPr="00130BE2">
        <w:rPr>
          <w:sz w:val="20"/>
          <w:szCs w:val="20"/>
        </w:rPr>
        <w:t xml:space="preserve">Ballot, </w:t>
      </w:r>
      <w:r w:rsidR="000C4251" w:rsidRPr="00130BE2">
        <w:rPr>
          <w:sz w:val="20"/>
          <w:szCs w:val="20"/>
        </w:rPr>
        <w:t>R</w:t>
      </w:r>
      <w:r w:rsidR="000C4251">
        <w:rPr>
          <w:sz w:val="20"/>
          <w:szCs w:val="20"/>
        </w:rPr>
        <w:t>.</w:t>
      </w:r>
      <w:r w:rsidR="000C4251" w:rsidRPr="00130BE2">
        <w:rPr>
          <w:sz w:val="20"/>
          <w:szCs w:val="20"/>
        </w:rPr>
        <w:t>D</w:t>
      </w:r>
      <w:r w:rsidR="000C4251">
        <w:rPr>
          <w:sz w:val="20"/>
          <w:szCs w:val="20"/>
        </w:rPr>
        <w:t>.</w:t>
      </w:r>
      <w:r w:rsidR="000C4251" w:rsidRPr="00130BE2">
        <w:rPr>
          <w:sz w:val="20"/>
          <w:szCs w:val="20"/>
        </w:rPr>
        <w:t xml:space="preserve"> </w:t>
      </w:r>
      <w:r w:rsidRPr="00130BE2">
        <w:rPr>
          <w:sz w:val="20"/>
          <w:szCs w:val="20"/>
        </w:rPr>
        <w:t xml:space="preserve">Baynes, </w:t>
      </w:r>
      <w:r w:rsidR="000C4251" w:rsidRPr="00130BE2">
        <w:rPr>
          <w:sz w:val="20"/>
          <w:szCs w:val="20"/>
        </w:rPr>
        <w:t>T</w:t>
      </w:r>
      <w:r w:rsidR="000C4251">
        <w:rPr>
          <w:sz w:val="20"/>
          <w:szCs w:val="20"/>
        </w:rPr>
        <w:t>.</w:t>
      </w:r>
      <w:r w:rsidR="000C4251" w:rsidRPr="00130BE2">
        <w:rPr>
          <w:sz w:val="20"/>
          <w:szCs w:val="20"/>
        </w:rPr>
        <w:t>H</w:t>
      </w:r>
      <w:r w:rsidR="000C4251">
        <w:rPr>
          <w:sz w:val="20"/>
          <w:szCs w:val="20"/>
        </w:rPr>
        <w:t>.</w:t>
      </w:r>
      <w:r w:rsidR="000C4251" w:rsidRPr="00130BE2">
        <w:rPr>
          <w:sz w:val="20"/>
          <w:szCs w:val="20"/>
        </w:rPr>
        <w:t xml:space="preserve"> </w:t>
      </w:r>
      <w:r w:rsidRPr="00130BE2">
        <w:rPr>
          <w:sz w:val="20"/>
          <w:szCs w:val="20"/>
        </w:rPr>
        <w:t xml:space="preserve">Bothwell, </w:t>
      </w:r>
      <w:r w:rsidR="000C4251" w:rsidRPr="00130BE2">
        <w:rPr>
          <w:sz w:val="20"/>
          <w:szCs w:val="20"/>
        </w:rPr>
        <w:t>M</w:t>
      </w:r>
      <w:r w:rsidR="000C4251">
        <w:rPr>
          <w:sz w:val="20"/>
          <w:szCs w:val="20"/>
        </w:rPr>
        <w:t>.</w:t>
      </w:r>
      <w:r w:rsidR="000C4251" w:rsidRPr="00130BE2">
        <w:rPr>
          <w:sz w:val="20"/>
          <w:szCs w:val="20"/>
        </w:rPr>
        <w:t xml:space="preserve"> </w:t>
      </w:r>
      <w:r w:rsidRPr="00130BE2">
        <w:rPr>
          <w:sz w:val="20"/>
          <w:szCs w:val="20"/>
        </w:rPr>
        <w:t xml:space="preserve">Gillooly, </w:t>
      </w:r>
      <w:r w:rsidR="000C4251" w:rsidRPr="00130BE2">
        <w:rPr>
          <w:sz w:val="20"/>
          <w:szCs w:val="20"/>
        </w:rPr>
        <w:t>B</w:t>
      </w:r>
      <w:r w:rsidR="000C4251">
        <w:rPr>
          <w:sz w:val="20"/>
          <w:szCs w:val="20"/>
        </w:rPr>
        <w:t>.</w:t>
      </w:r>
      <w:r w:rsidR="000C4251" w:rsidRPr="00130BE2">
        <w:rPr>
          <w:sz w:val="20"/>
          <w:szCs w:val="20"/>
        </w:rPr>
        <w:t>J</w:t>
      </w:r>
      <w:r w:rsidR="000C4251">
        <w:rPr>
          <w:sz w:val="20"/>
          <w:szCs w:val="20"/>
        </w:rPr>
        <w:t>.</w:t>
      </w:r>
      <w:r w:rsidR="000C4251" w:rsidRPr="00130BE2">
        <w:rPr>
          <w:sz w:val="20"/>
          <w:szCs w:val="20"/>
        </w:rPr>
        <w:t xml:space="preserve"> </w:t>
      </w:r>
      <w:r w:rsidRPr="00130BE2">
        <w:rPr>
          <w:sz w:val="20"/>
          <w:szCs w:val="20"/>
        </w:rPr>
        <w:t xml:space="preserve">MacFarlane, </w:t>
      </w:r>
      <w:r w:rsidR="000C4251" w:rsidRPr="00130BE2">
        <w:rPr>
          <w:sz w:val="20"/>
          <w:szCs w:val="20"/>
        </w:rPr>
        <w:t>A</w:t>
      </w:r>
      <w:r w:rsidR="000C4251">
        <w:rPr>
          <w:sz w:val="20"/>
          <w:szCs w:val="20"/>
        </w:rPr>
        <w:t>.</w:t>
      </w:r>
      <w:r w:rsidR="000C4251" w:rsidRPr="00130BE2">
        <w:rPr>
          <w:sz w:val="20"/>
          <w:szCs w:val="20"/>
        </w:rPr>
        <w:t>P</w:t>
      </w:r>
      <w:r w:rsidR="000C4251">
        <w:rPr>
          <w:sz w:val="20"/>
          <w:szCs w:val="20"/>
        </w:rPr>
        <w:t>.</w:t>
      </w:r>
      <w:r w:rsidR="000C4251" w:rsidRPr="00130BE2">
        <w:rPr>
          <w:sz w:val="20"/>
          <w:szCs w:val="20"/>
        </w:rPr>
        <w:t xml:space="preserve"> </w:t>
      </w:r>
      <w:r w:rsidRPr="00130BE2">
        <w:rPr>
          <w:sz w:val="20"/>
          <w:szCs w:val="20"/>
        </w:rPr>
        <w:t xml:space="preserve">MacPhail, </w:t>
      </w:r>
      <w:r w:rsidR="000C4251" w:rsidRPr="00130BE2">
        <w:rPr>
          <w:sz w:val="20"/>
          <w:szCs w:val="20"/>
        </w:rPr>
        <w:t>G</w:t>
      </w:r>
      <w:r w:rsidR="000C4251">
        <w:rPr>
          <w:sz w:val="20"/>
          <w:szCs w:val="20"/>
        </w:rPr>
        <w:t>.</w:t>
      </w:r>
      <w:r w:rsidR="000C4251" w:rsidRPr="00130BE2">
        <w:rPr>
          <w:sz w:val="20"/>
          <w:szCs w:val="20"/>
        </w:rPr>
        <w:t xml:space="preserve"> </w:t>
      </w:r>
      <w:r w:rsidRPr="00130BE2">
        <w:rPr>
          <w:sz w:val="20"/>
          <w:szCs w:val="20"/>
        </w:rPr>
        <w:t xml:space="preserve">Lyons, </w:t>
      </w:r>
      <w:r w:rsidR="000C4251" w:rsidRPr="00130BE2">
        <w:rPr>
          <w:sz w:val="20"/>
          <w:szCs w:val="20"/>
        </w:rPr>
        <w:t>D</w:t>
      </w:r>
      <w:r w:rsidR="000C4251">
        <w:rPr>
          <w:sz w:val="20"/>
          <w:szCs w:val="20"/>
        </w:rPr>
        <w:t>.</w:t>
      </w:r>
      <w:r w:rsidR="000C4251" w:rsidRPr="00130BE2">
        <w:rPr>
          <w:sz w:val="20"/>
          <w:szCs w:val="20"/>
        </w:rPr>
        <w:t>P</w:t>
      </w:r>
      <w:r w:rsidR="000C4251">
        <w:rPr>
          <w:sz w:val="20"/>
          <w:szCs w:val="20"/>
        </w:rPr>
        <w:t>.</w:t>
      </w:r>
      <w:r w:rsidR="000C4251" w:rsidRPr="00130BE2">
        <w:rPr>
          <w:sz w:val="20"/>
          <w:szCs w:val="20"/>
        </w:rPr>
        <w:t xml:space="preserve"> </w:t>
      </w:r>
      <w:r w:rsidRPr="00130BE2">
        <w:rPr>
          <w:sz w:val="20"/>
          <w:szCs w:val="20"/>
        </w:rPr>
        <w:t xml:space="preserve">Derman, </w:t>
      </w:r>
      <w:r w:rsidR="000C4251" w:rsidRPr="00130BE2">
        <w:rPr>
          <w:sz w:val="20"/>
          <w:szCs w:val="20"/>
        </w:rPr>
        <w:t>W</w:t>
      </w:r>
      <w:r w:rsidR="000C4251">
        <w:rPr>
          <w:sz w:val="20"/>
          <w:szCs w:val="20"/>
        </w:rPr>
        <w:t>.</w:t>
      </w:r>
      <w:r w:rsidR="000C4251" w:rsidRPr="00130BE2">
        <w:rPr>
          <w:sz w:val="20"/>
          <w:szCs w:val="20"/>
        </w:rPr>
        <w:t>R</w:t>
      </w:r>
      <w:r w:rsidR="000C4251">
        <w:rPr>
          <w:sz w:val="20"/>
          <w:szCs w:val="20"/>
        </w:rPr>
        <w:t>.</w:t>
      </w:r>
      <w:r w:rsidR="000C4251" w:rsidRPr="00130BE2">
        <w:rPr>
          <w:sz w:val="20"/>
          <w:szCs w:val="20"/>
        </w:rPr>
        <w:t xml:space="preserve"> </w:t>
      </w:r>
      <w:r w:rsidRPr="00130BE2">
        <w:rPr>
          <w:sz w:val="20"/>
          <w:szCs w:val="20"/>
        </w:rPr>
        <w:t xml:space="preserve">Bezwoda, </w:t>
      </w:r>
      <w:r w:rsidR="000C4251" w:rsidRPr="00130BE2">
        <w:rPr>
          <w:sz w:val="20"/>
          <w:szCs w:val="20"/>
        </w:rPr>
        <w:t>J</w:t>
      </w:r>
      <w:r w:rsidR="000C4251">
        <w:rPr>
          <w:sz w:val="20"/>
          <w:szCs w:val="20"/>
        </w:rPr>
        <w:t>.</w:t>
      </w:r>
      <w:r w:rsidR="000C4251" w:rsidRPr="00130BE2">
        <w:rPr>
          <w:sz w:val="20"/>
          <w:szCs w:val="20"/>
        </w:rPr>
        <w:t>D</w:t>
      </w:r>
      <w:r w:rsidR="000C4251">
        <w:rPr>
          <w:sz w:val="20"/>
          <w:szCs w:val="20"/>
        </w:rPr>
        <w:t>.</w:t>
      </w:r>
      <w:r w:rsidR="000C4251" w:rsidRPr="00130BE2">
        <w:rPr>
          <w:sz w:val="20"/>
          <w:szCs w:val="20"/>
        </w:rPr>
        <w:t xml:space="preserve"> </w:t>
      </w:r>
      <w:r w:rsidRPr="00130BE2">
        <w:rPr>
          <w:sz w:val="20"/>
          <w:szCs w:val="20"/>
        </w:rPr>
        <w:t>Torrance. The effects of fruit juices and fruits on the absorption of iron fro</w:t>
      </w:r>
      <w:r w:rsidR="000C4251">
        <w:rPr>
          <w:sz w:val="20"/>
          <w:szCs w:val="20"/>
        </w:rPr>
        <w:t xml:space="preserve">m a rice meal. Br J Nutr. 57(3) (1987) </w:t>
      </w:r>
      <w:r w:rsidRPr="00130BE2">
        <w:rPr>
          <w:sz w:val="20"/>
          <w:szCs w:val="20"/>
        </w:rPr>
        <w:t>331-43.</w:t>
      </w:r>
    </w:p>
    <w:p w14:paraId="7AAB4FC7" w14:textId="25809F6B" w:rsidR="00130BE2" w:rsidRPr="00130BE2" w:rsidRDefault="00130BE2" w:rsidP="009E0E8A">
      <w:pPr>
        <w:spacing w:after="120" w:line="480" w:lineRule="auto"/>
        <w:rPr>
          <w:sz w:val="20"/>
          <w:szCs w:val="20"/>
        </w:rPr>
      </w:pPr>
      <w:r w:rsidRPr="00130BE2">
        <w:rPr>
          <w:sz w:val="20"/>
          <w:szCs w:val="20"/>
        </w:rPr>
        <w:t>60</w:t>
      </w:r>
      <w:r w:rsidRPr="00130BE2">
        <w:rPr>
          <w:sz w:val="20"/>
          <w:szCs w:val="20"/>
        </w:rPr>
        <w:tab/>
      </w:r>
      <w:r w:rsidR="000C4251" w:rsidRPr="00130BE2">
        <w:rPr>
          <w:sz w:val="20"/>
          <w:szCs w:val="20"/>
        </w:rPr>
        <w:t>K</w:t>
      </w:r>
      <w:r w:rsidR="000C4251">
        <w:rPr>
          <w:sz w:val="20"/>
          <w:szCs w:val="20"/>
        </w:rPr>
        <w:t>.</w:t>
      </w:r>
      <w:r w:rsidR="000C4251" w:rsidRPr="00130BE2">
        <w:rPr>
          <w:sz w:val="20"/>
          <w:szCs w:val="20"/>
        </w:rPr>
        <w:t>S</w:t>
      </w:r>
      <w:r w:rsidR="000C4251">
        <w:rPr>
          <w:sz w:val="20"/>
          <w:szCs w:val="20"/>
        </w:rPr>
        <w:t>.</w:t>
      </w:r>
      <w:r w:rsidR="000C4251" w:rsidRPr="00130BE2">
        <w:rPr>
          <w:sz w:val="20"/>
          <w:szCs w:val="20"/>
        </w:rPr>
        <w:t xml:space="preserve"> </w:t>
      </w:r>
      <w:r w:rsidRPr="00130BE2">
        <w:rPr>
          <w:sz w:val="20"/>
          <w:szCs w:val="20"/>
        </w:rPr>
        <w:t xml:space="preserve">Balay, </w:t>
      </w:r>
      <w:r w:rsidR="000C4251" w:rsidRPr="00130BE2">
        <w:rPr>
          <w:sz w:val="20"/>
          <w:szCs w:val="20"/>
        </w:rPr>
        <w:t>K</w:t>
      </w:r>
      <w:r w:rsidR="000C4251">
        <w:rPr>
          <w:sz w:val="20"/>
          <w:szCs w:val="20"/>
        </w:rPr>
        <w:t>.</w:t>
      </w:r>
      <w:r w:rsidR="000C4251" w:rsidRPr="00130BE2">
        <w:rPr>
          <w:sz w:val="20"/>
          <w:szCs w:val="20"/>
        </w:rPr>
        <w:t>M</w:t>
      </w:r>
      <w:r w:rsidR="000C4251">
        <w:rPr>
          <w:sz w:val="20"/>
          <w:szCs w:val="20"/>
        </w:rPr>
        <w:t>.</w:t>
      </w:r>
      <w:r w:rsidR="000C4251" w:rsidRPr="00130BE2">
        <w:rPr>
          <w:sz w:val="20"/>
          <w:szCs w:val="20"/>
        </w:rPr>
        <w:t xml:space="preserve"> </w:t>
      </w:r>
      <w:r w:rsidRPr="00130BE2">
        <w:rPr>
          <w:sz w:val="20"/>
          <w:szCs w:val="20"/>
        </w:rPr>
        <w:t xml:space="preserve">Hawthorne, </w:t>
      </w:r>
      <w:r w:rsidR="000C4251" w:rsidRPr="00130BE2">
        <w:rPr>
          <w:sz w:val="20"/>
          <w:szCs w:val="20"/>
        </w:rPr>
        <w:t>P</w:t>
      </w:r>
      <w:r w:rsidR="000C4251">
        <w:rPr>
          <w:sz w:val="20"/>
          <w:szCs w:val="20"/>
        </w:rPr>
        <w:t>.</w:t>
      </w:r>
      <w:r w:rsidR="000C4251" w:rsidRPr="00130BE2">
        <w:rPr>
          <w:sz w:val="20"/>
          <w:szCs w:val="20"/>
        </w:rPr>
        <w:t>D</w:t>
      </w:r>
      <w:r w:rsidR="000C4251">
        <w:rPr>
          <w:sz w:val="20"/>
          <w:szCs w:val="20"/>
        </w:rPr>
        <w:t>.</w:t>
      </w:r>
      <w:r w:rsidR="000C4251" w:rsidRPr="00130BE2">
        <w:rPr>
          <w:sz w:val="20"/>
          <w:szCs w:val="20"/>
        </w:rPr>
        <w:t xml:space="preserve"> </w:t>
      </w:r>
      <w:r w:rsidRPr="00130BE2">
        <w:rPr>
          <w:sz w:val="20"/>
          <w:szCs w:val="20"/>
        </w:rPr>
        <w:t xml:space="preserve">Hicks, </w:t>
      </w:r>
      <w:r w:rsidR="000C4251" w:rsidRPr="00130BE2">
        <w:rPr>
          <w:sz w:val="20"/>
          <w:szCs w:val="20"/>
        </w:rPr>
        <w:t>I</w:t>
      </w:r>
      <w:r w:rsidR="000C4251">
        <w:rPr>
          <w:sz w:val="20"/>
          <w:szCs w:val="20"/>
        </w:rPr>
        <w:t>.</w:t>
      </w:r>
      <w:r w:rsidR="000C4251" w:rsidRPr="00130BE2">
        <w:rPr>
          <w:sz w:val="20"/>
          <w:szCs w:val="20"/>
        </w:rPr>
        <w:t>J</w:t>
      </w:r>
      <w:r w:rsidR="000C4251">
        <w:rPr>
          <w:sz w:val="20"/>
          <w:szCs w:val="20"/>
        </w:rPr>
        <w:t>.</w:t>
      </w:r>
      <w:r w:rsidR="000C4251" w:rsidRPr="00130BE2">
        <w:rPr>
          <w:sz w:val="20"/>
          <w:szCs w:val="20"/>
        </w:rPr>
        <w:t xml:space="preserve"> </w:t>
      </w:r>
      <w:r w:rsidRPr="00130BE2">
        <w:rPr>
          <w:sz w:val="20"/>
          <w:szCs w:val="20"/>
        </w:rPr>
        <w:t xml:space="preserve">Griffin, </w:t>
      </w:r>
      <w:r w:rsidR="000C4251" w:rsidRPr="00130BE2">
        <w:rPr>
          <w:sz w:val="20"/>
          <w:szCs w:val="20"/>
        </w:rPr>
        <w:t>Z</w:t>
      </w:r>
      <w:r w:rsidR="000C4251">
        <w:rPr>
          <w:sz w:val="20"/>
          <w:szCs w:val="20"/>
        </w:rPr>
        <w:t>.</w:t>
      </w:r>
      <w:r w:rsidR="000C4251" w:rsidRPr="00130BE2">
        <w:rPr>
          <w:sz w:val="20"/>
          <w:szCs w:val="20"/>
        </w:rPr>
        <w:t xml:space="preserve"> </w:t>
      </w:r>
      <w:r w:rsidRPr="00130BE2">
        <w:rPr>
          <w:sz w:val="20"/>
          <w:szCs w:val="20"/>
        </w:rPr>
        <w:t xml:space="preserve">Chen, </w:t>
      </w:r>
      <w:r w:rsidR="000C4251" w:rsidRPr="00130BE2">
        <w:rPr>
          <w:sz w:val="20"/>
          <w:szCs w:val="20"/>
        </w:rPr>
        <w:t>M</w:t>
      </w:r>
      <w:r w:rsidR="000C4251">
        <w:rPr>
          <w:sz w:val="20"/>
          <w:szCs w:val="20"/>
        </w:rPr>
        <w:t>.</w:t>
      </w:r>
      <w:r w:rsidR="000C4251" w:rsidRPr="00130BE2">
        <w:rPr>
          <w:sz w:val="20"/>
          <w:szCs w:val="20"/>
        </w:rPr>
        <w:t xml:space="preserve"> </w:t>
      </w:r>
      <w:r w:rsidRPr="00130BE2">
        <w:rPr>
          <w:sz w:val="20"/>
          <w:szCs w:val="20"/>
        </w:rPr>
        <w:t xml:space="preserve">Westerman, </w:t>
      </w:r>
      <w:r w:rsidR="000C4251" w:rsidRPr="00130BE2">
        <w:rPr>
          <w:sz w:val="20"/>
          <w:szCs w:val="20"/>
        </w:rPr>
        <w:t>S</w:t>
      </w:r>
      <w:r w:rsidR="000C4251">
        <w:rPr>
          <w:sz w:val="20"/>
          <w:szCs w:val="20"/>
        </w:rPr>
        <w:t>.</w:t>
      </w:r>
      <w:r w:rsidR="000C4251" w:rsidRPr="00130BE2">
        <w:rPr>
          <w:sz w:val="20"/>
          <w:szCs w:val="20"/>
        </w:rPr>
        <w:t>A</w:t>
      </w:r>
      <w:r w:rsidR="000C4251">
        <w:rPr>
          <w:sz w:val="20"/>
          <w:szCs w:val="20"/>
        </w:rPr>
        <w:t>.</w:t>
      </w:r>
      <w:r w:rsidR="000C4251" w:rsidRPr="00130BE2">
        <w:rPr>
          <w:sz w:val="20"/>
          <w:szCs w:val="20"/>
        </w:rPr>
        <w:t xml:space="preserve"> </w:t>
      </w:r>
      <w:r w:rsidRPr="00130BE2">
        <w:rPr>
          <w:sz w:val="20"/>
          <w:szCs w:val="20"/>
        </w:rPr>
        <w:t>Abrams. Orange but not apple juice enhances ferrous fumarate absorption in small children.  J Pediatr Gastro</w:t>
      </w:r>
      <w:r w:rsidR="000C4251">
        <w:rPr>
          <w:sz w:val="20"/>
          <w:szCs w:val="20"/>
        </w:rPr>
        <w:t xml:space="preserve">enterol Nutr. 50(5) (2010) </w:t>
      </w:r>
      <w:r w:rsidRPr="00130BE2">
        <w:rPr>
          <w:sz w:val="20"/>
          <w:szCs w:val="20"/>
        </w:rPr>
        <w:t>545-50.</w:t>
      </w:r>
    </w:p>
    <w:p w14:paraId="192086B2" w14:textId="7D60C144" w:rsidR="00130BE2" w:rsidRPr="00130BE2" w:rsidRDefault="00130BE2" w:rsidP="009E0E8A">
      <w:pPr>
        <w:spacing w:after="120" w:line="480" w:lineRule="auto"/>
        <w:rPr>
          <w:sz w:val="20"/>
          <w:szCs w:val="20"/>
        </w:rPr>
      </w:pPr>
      <w:r w:rsidRPr="00130BE2">
        <w:rPr>
          <w:sz w:val="20"/>
          <w:szCs w:val="20"/>
        </w:rPr>
        <w:t>61</w:t>
      </w:r>
      <w:r w:rsidRPr="00130BE2">
        <w:rPr>
          <w:sz w:val="20"/>
          <w:szCs w:val="20"/>
        </w:rPr>
        <w:tab/>
      </w:r>
      <w:r w:rsidR="000C4251" w:rsidRPr="00130BE2">
        <w:rPr>
          <w:sz w:val="20"/>
          <w:szCs w:val="20"/>
        </w:rPr>
        <w:t>P</w:t>
      </w:r>
      <w:r w:rsidR="000C4251">
        <w:rPr>
          <w:sz w:val="20"/>
          <w:szCs w:val="20"/>
        </w:rPr>
        <w:t>.</w:t>
      </w:r>
      <w:r w:rsidR="000C4251" w:rsidRPr="00130BE2">
        <w:rPr>
          <w:sz w:val="20"/>
          <w:szCs w:val="20"/>
        </w:rPr>
        <w:t>W</w:t>
      </w:r>
      <w:r w:rsidR="000C4251">
        <w:rPr>
          <w:sz w:val="20"/>
          <w:szCs w:val="20"/>
        </w:rPr>
        <w:t>.</w:t>
      </w:r>
      <w:r w:rsidR="000C4251" w:rsidRPr="00130BE2">
        <w:rPr>
          <w:sz w:val="20"/>
          <w:szCs w:val="20"/>
        </w:rPr>
        <w:t xml:space="preserve"> </w:t>
      </w:r>
      <w:r w:rsidRPr="00130BE2">
        <w:rPr>
          <w:sz w:val="20"/>
          <w:szCs w:val="20"/>
        </w:rPr>
        <w:t xml:space="preserve">Wester, </w:t>
      </w:r>
      <w:r w:rsidR="000C4251" w:rsidRPr="00130BE2">
        <w:rPr>
          <w:sz w:val="20"/>
          <w:szCs w:val="20"/>
        </w:rPr>
        <w:t>R</w:t>
      </w:r>
      <w:r w:rsidR="000C4251">
        <w:rPr>
          <w:sz w:val="20"/>
          <w:szCs w:val="20"/>
        </w:rPr>
        <w:t>.</w:t>
      </w:r>
      <w:r w:rsidR="000C4251" w:rsidRPr="00130BE2">
        <w:rPr>
          <w:sz w:val="20"/>
          <w:szCs w:val="20"/>
        </w:rPr>
        <w:t xml:space="preserve"> </w:t>
      </w:r>
      <w:r w:rsidRPr="00130BE2">
        <w:rPr>
          <w:sz w:val="20"/>
          <w:szCs w:val="20"/>
        </w:rPr>
        <w:t>Kroes. Forestomach carcinogens: pathology and relevance</w:t>
      </w:r>
      <w:r w:rsidR="000C4251">
        <w:rPr>
          <w:sz w:val="20"/>
          <w:szCs w:val="20"/>
        </w:rPr>
        <w:t xml:space="preserve"> to man.  Toxicol Pathol. 16(2) (1988) </w:t>
      </w:r>
      <w:r w:rsidRPr="00130BE2">
        <w:rPr>
          <w:sz w:val="20"/>
          <w:szCs w:val="20"/>
        </w:rPr>
        <w:t>165-71.</w:t>
      </w:r>
    </w:p>
    <w:p w14:paraId="0FDC28D1" w14:textId="06764C3B" w:rsidR="00130BE2" w:rsidRPr="00130BE2" w:rsidRDefault="00130BE2" w:rsidP="009E0E8A">
      <w:pPr>
        <w:spacing w:after="120" w:line="480" w:lineRule="auto"/>
        <w:rPr>
          <w:sz w:val="20"/>
          <w:szCs w:val="20"/>
        </w:rPr>
      </w:pPr>
      <w:r w:rsidRPr="00130BE2">
        <w:rPr>
          <w:sz w:val="20"/>
          <w:szCs w:val="20"/>
        </w:rPr>
        <w:t>62</w:t>
      </w:r>
      <w:r w:rsidRPr="00130BE2">
        <w:rPr>
          <w:sz w:val="20"/>
          <w:szCs w:val="20"/>
        </w:rPr>
        <w:tab/>
      </w:r>
      <w:r w:rsidR="0083416E" w:rsidRPr="00130BE2">
        <w:rPr>
          <w:sz w:val="20"/>
          <w:szCs w:val="20"/>
        </w:rPr>
        <w:t>D</w:t>
      </w:r>
      <w:r w:rsidR="0083416E">
        <w:rPr>
          <w:sz w:val="20"/>
          <w:szCs w:val="20"/>
        </w:rPr>
        <w:t>.</w:t>
      </w:r>
      <w:r w:rsidR="0083416E" w:rsidRPr="00130BE2">
        <w:rPr>
          <w:sz w:val="20"/>
          <w:szCs w:val="20"/>
        </w:rPr>
        <w:t>M</w:t>
      </w:r>
      <w:r w:rsidR="0083416E">
        <w:rPr>
          <w:sz w:val="20"/>
          <w:szCs w:val="20"/>
        </w:rPr>
        <w:t>.</w:t>
      </w:r>
      <w:r w:rsidR="0083416E" w:rsidRPr="00130BE2">
        <w:rPr>
          <w:sz w:val="20"/>
          <w:szCs w:val="20"/>
        </w:rPr>
        <w:t xml:space="preserve"> </w:t>
      </w:r>
      <w:r w:rsidRPr="00130BE2">
        <w:rPr>
          <w:sz w:val="20"/>
          <w:szCs w:val="20"/>
        </w:rPr>
        <w:t xml:space="preserve">Proctor, </w:t>
      </w:r>
      <w:r w:rsidR="0083416E" w:rsidRPr="00130BE2">
        <w:rPr>
          <w:sz w:val="20"/>
          <w:szCs w:val="20"/>
        </w:rPr>
        <w:t>N</w:t>
      </w:r>
      <w:r w:rsidR="0083416E">
        <w:rPr>
          <w:sz w:val="20"/>
          <w:szCs w:val="20"/>
        </w:rPr>
        <w:t>.</w:t>
      </w:r>
      <w:r w:rsidR="0083416E" w:rsidRPr="00130BE2">
        <w:rPr>
          <w:sz w:val="20"/>
          <w:szCs w:val="20"/>
        </w:rPr>
        <w:t>M</w:t>
      </w:r>
      <w:r w:rsidR="0083416E">
        <w:rPr>
          <w:sz w:val="20"/>
          <w:szCs w:val="20"/>
        </w:rPr>
        <w:t>.</w:t>
      </w:r>
      <w:r w:rsidR="0083416E" w:rsidRPr="00130BE2">
        <w:rPr>
          <w:sz w:val="20"/>
          <w:szCs w:val="20"/>
        </w:rPr>
        <w:t xml:space="preserve"> </w:t>
      </w:r>
      <w:r w:rsidRPr="00130BE2">
        <w:rPr>
          <w:sz w:val="20"/>
          <w:szCs w:val="20"/>
        </w:rPr>
        <w:t xml:space="preserve">Gatto, </w:t>
      </w:r>
      <w:r w:rsidR="0083416E" w:rsidRPr="00130BE2">
        <w:rPr>
          <w:sz w:val="20"/>
          <w:szCs w:val="20"/>
        </w:rPr>
        <w:t>S</w:t>
      </w:r>
      <w:r w:rsidR="0083416E">
        <w:rPr>
          <w:sz w:val="20"/>
          <w:szCs w:val="20"/>
        </w:rPr>
        <w:t>.</w:t>
      </w:r>
      <w:r w:rsidR="0083416E" w:rsidRPr="00130BE2">
        <w:rPr>
          <w:sz w:val="20"/>
          <w:szCs w:val="20"/>
        </w:rPr>
        <w:t>J</w:t>
      </w:r>
      <w:r w:rsidR="0083416E">
        <w:rPr>
          <w:sz w:val="20"/>
          <w:szCs w:val="20"/>
        </w:rPr>
        <w:t>.</w:t>
      </w:r>
      <w:r w:rsidR="0083416E" w:rsidRPr="00130BE2">
        <w:rPr>
          <w:sz w:val="20"/>
          <w:szCs w:val="20"/>
        </w:rPr>
        <w:t xml:space="preserve"> </w:t>
      </w:r>
      <w:r w:rsidRPr="00130BE2">
        <w:rPr>
          <w:sz w:val="20"/>
          <w:szCs w:val="20"/>
        </w:rPr>
        <w:t xml:space="preserve">Hong, </w:t>
      </w:r>
      <w:r w:rsidR="0083416E" w:rsidRPr="00130BE2">
        <w:rPr>
          <w:sz w:val="20"/>
          <w:szCs w:val="20"/>
        </w:rPr>
        <w:t>K</w:t>
      </w:r>
      <w:r w:rsidR="0083416E">
        <w:rPr>
          <w:sz w:val="20"/>
          <w:szCs w:val="20"/>
        </w:rPr>
        <w:t>.</w:t>
      </w:r>
      <w:r w:rsidR="0083416E" w:rsidRPr="00130BE2">
        <w:rPr>
          <w:sz w:val="20"/>
          <w:szCs w:val="20"/>
        </w:rPr>
        <w:t>P</w:t>
      </w:r>
      <w:r w:rsidR="0083416E">
        <w:rPr>
          <w:sz w:val="20"/>
          <w:szCs w:val="20"/>
        </w:rPr>
        <w:t>.</w:t>
      </w:r>
      <w:r w:rsidR="0083416E" w:rsidRPr="00130BE2">
        <w:rPr>
          <w:sz w:val="20"/>
          <w:szCs w:val="20"/>
        </w:rPr>
        <w:t xml:space="preserve"> </w:t>
      </w:r>
      <w:r w:rsidRPr="00130BE2">
        <w:rPr>
          <w:sz w:val="20"/>
          <w:szCs w:val="20"/>
        </w:rPr>
        <w:t xml:space="preserve">Allamneni. Mode-of-action framework for evaluating the relevance of rodent forestomach tumors in cancer risk </w:t>
      </w:r>
      <w:r w:rsidR="0083416E">
        <w:rPr>
          <w:sz w:val="20"/>
          <w:szCs w:val="20"/>
        </w:rPr>
        <w:t xml:space="preserve">assessment.  Toxicol Sci. 98(2) (2007) </w:t>
      </w:r>
      <w:r w:rsidRPr="00130BE2">
        <w:rPr>
          <w:sz w:val="20"/>
          <w:szCs w:val="20"/>
        </w:rPr>
        <w:t xml:space="preserve">313-26. </w:t>
      </w:r>
    </w:p>
    <w:p w14:paraId="0C169EB7" w14:textId="7E999B9A" w:rsidR="00130BE2" w:rsidRPr="00130BE2" w:rsidRDefault="00130BE2" w:rsidP="009E0E8A">
      <w:pPr>
        <w:spacing w:after="120" w:line="480" w:lineRule="auto"/>
        <w:rPr>
          <w:sz w:val="20"/>
          <w:szCs w:val="20"/>
        </w:rPr>
      </w:pPr>
      <w:r w:rsidRPr="00130BE2">
        <w:rPr>
          <w:sz w:val="20"/>
          <w:szCs w:val="20"/>
        </w:rPr>
        <w:t>63</w:t>
      </w:r>
      <w:r w:rsidRPr="00130BE2">
        <w:rPr>
          <w:sz w:val="20"/>
          <w:szCs w:val="20"/>
        </w:rPr>
        <w:tab/>
      </w:r>
      <w:r w:rsidR="0083416E" w:rsidRPr="00130BE2">
        <w:rPr>
          <w:sz w:val="20"/>
          <w:szCs w:val="20"/>
        </w:rPr>
        <w:t>J</w:t>
      </w:r>
      <w:r w:rsidR="0083416E">
        <w:rPr>
          <w:sz w:val="20"/>
          <w:szCs w:val="20"/>
        </w:rPr>
        <w:t>.</w:t>
      </w:r>
      <w:r w:rsidR="0083416E" w:rsidRPr="00130BE2">
        <w:rPr>
          <w:sz w:val="20"/>
          <w:szCs w:val="20"/>
        </w:rPr>
        <w:t>R</w:t>
      </w:r>
      <w:r w:rsidR="0083416E">
        <w:rPr>
          <w:sz w:val="20"/>
          <w:szCs w:val="20"/>
        </w:rPr>
        <w:t>.</w:t>
      </w:r>
      <w:r w:rsidR="0083416E" w:rsidRPr="00130BE2">
        <w:rPr>
          <w:sz w:val="20"/>
          <w:szCs w:val="20"/>
        </w:rPr>
        <w:t xml:space="preserve"> </w:t>
      </w:r>
      <w:r w:rsidRPr="00130BE2">
        <w:rPr>
          <w:sz w:val="20"/>
          <w:szCs w:val="20"/>
        </w:rPr>
        <w:t>Pappenheimer. Scaling of dimensions of small intestines in non-ruminant eutherian mammals and its significance for absorptive mechanisms.  Comp Biochem Physi</w:t>
      </w:r>
      <w:r w:rsidR="0083416E">
        <w:rPr>
          <w:sz w:val="20"/>
          <w:szCs w:val="20"/>
        </w:rPr>
        <w:t xml:space="preserve">ol A Mol Integr Physiol. 121(1) (1998) </w:t>
      </w:r>
      <w:r w:rsidRPr="00130BE2">
        <w:rPr>
          <w:sz w:val="20"/>
          <w:szCs w:val="20"/>
        </w:rPr>
        <w:t xml:space="preserve">45-58. </w:t>
      </w:r>
    </w:p>
    <w:p w14:paraId="5AD37C37" w14:textId="3EE3EA8B" w:rsidR="00130BE2" w:rsidRPr="00130BE2" w:rsidRDefault="00130BE2" w:rsidP="009E0E8A">
      <w:pPr>
        <w:spacing w:after="120" w:line="480" w:lineRule="auto"/>
        <w:rPr>
          <w:sz w:val="20"/>
          <w:szCs w:val="20"/>
        </w:rPr>
      </w:pPr>
      <w:r w:rsidRPr="00130BE2">
        <w:rPr>
          <w:sz w:val="20"/>
          <w:szCs w:val="20"/>
        </w:rPr>
        <w:t>64</w:t>
      </w:r>
      <w:r w:rsidRPr="00130BE2">
        <w:rPr>
          <w:sz w:val="20"/>
          <w:szCs w:val="20"/>
        </w:rPr>
        <w:tab/>
      </w:r>
      <w:r w:rsidR="0083416E" w:rsidRPr="00130BE2">
        <w:rPr>
          <w:sz w:val="20"/>
          <w:szCs w:val="20"/>
        </w:rPr>
        <w:t>R</w:t>
      </w:r>
      <w:r w:rsidR="0083416E">
        <w:rPr>
          <w:sz w:val="20"/>
          <w:szCs w:val="20"/>
        </w:rPr>
        <w:t>.</w:t>
      </w:r>
      <w:r w:rsidR="0083416E" w:rsidRPr="00130BE2">
        <w:rPr>
          <w:sz w:val="20"/>
          <w:szCs w:val="20"/>
        </w:rPr>
        <w:t>P</w:t>
      </w:r>
      <w:r w:rsidR="0083416E">
        <w:rPr>
          <w:sz w:val="20"/>
          <w:szCs w:val="20"/>
        </w:rPr>
        <w:t>.</w:t>
      </w:r>
      <w:r w:rsidR="0083416E" w:rsidRPr="00130BE2">
        <w:rPr>
          <w:sz w:val="20"/>
          <w:szCs w:val="20"/>
        </w:rPr>
        <w:t xml:space="preserve"> </w:t>
      </w:r>
      <w:r w:rsidRPr="00130BE2">
        <w:rPr>
          <w:sz w:val="20"/>
          <w:szCs w:val="20"/>
        </w:rPr>
        <w:t xml:space="preserve">Ferraris, </w:t>
      </w:r>
      <w:r w:rsidR="0083416E" w:rsidRPr="00130BE2">
        <w:rPr>
          <w:sz w:val="20"/>
          <w:szCs w:val="20"/>
        </w:rPr>
        <w:t>P</w:t>
      </w:r>
      <w:r w:rsidR="0083416E">
        <w:rPr>
          <w:sz w:val="20"/>
          <w:szCs w:val="20"/>
        </w:rPr>
        <w:t>.</w:t>
      </w:r>
      <w:r w:rsidR="0083416E" w:rsidRPr="00130BE2">
        <w:rPr>
          <w:sz w:val="20"/>
          <w:szCs w:val="20"/>
        </w:rPr>
        <w:t>P</w:t>
      </w:r>
      <w:r w:rsidR="0083416E">
        <w:rPr>
          <w:sz w:val="20"/>
          <w:szCs w:val="20"/>
        </w:rPr>
        <w:t>.</w:t>
      </w:r>
      <w:r w:rsidR="0083416E" w:rsidRPr="00130BE2">
        <w:rPr>
          <w:sz w:val="20"/>
          <w:szCs w:val="20"/>
        </w:rPr>
        <w:t xml:space="preserve"> </w:t>
      </w:r>
      <w:r w:rsidRPr="00130BE2">
        <w:rPr>
          <w:sz w:val="20"/>
          <w:szCs w:val="20"/>
        </w:rPr>
        <w:t xml:space="preserve">Lee, </w:t>
      </w:r>
      <w:r w:rsidR="0083416E" w:rsidRPr="00130BE2">
        <w:rPr>
          <w:sz w:val="20"/>
          <w:szCs w:val="20"/>
        </w:rPr>
        <w:t>J</w:t>
      </w:r>
      <w:r w:rsidR="0083416E">
        <w:rPr>
          <w:sz w:val="20"/>
          <w:szCs w:val="20"/>
        </w:rPr>
        <w:t>.</w:t>
      </w:r>
      <w:r w:rsidR="0083416E" w:rsidRPr="00130BE2">
        <w:rPr>
          <w:sz w:val="20"/>
          <w:szCs w:val="20"/>
        </w:rPr>
        <w:t>M</w:t>
      </w:r>
      <w:r w:rsidR="0083416E">
        <w:rPr>
          <w:sz w:val="20"/>
          <w:szCs w:val="20"/>
        </w:rPr>
        <w:t>.</w:t>
      </w:r>
      <w:r w:rsidR="0083416E" w:rsidRPr="00130BE2">
        <w:rPr>
          <w:sz w:val="20"/>
          <w:szCs w:val="20"/>
        </w:rPr>
        <w:t xml:space="preserve"> </w:t>
      </w:r>
      <w:r w:rsidRPr="00130BE2">
        <w:rPr>
          <w:sz w:val="20"/>
          <w:szCs w:val="20"/>
        </w:rPr>
        <w:t>Diamond. Origin of regional and species differences in intestinal glucose upt</w:t>
      </w:r>
      <w:r w:rsidR="00F14DA7">
        <w:rPr>
          <w:sz w:val="20"/>
          <w:szCs w:val="20"/>
        </w:rPr>
        <w:t xml:space="preserve">ake.  Am J Physiol. 257(5 Pt 1) (1989) </w:t>
      </w:r>
      <w:r w:rsidRPr="00130BE2">
        <w:rPr>
          <w:sz w:val="20"/>
          <w:szCs w:val="20"/>
        </w:rPr>
        <w:t>G689-97.</w:t>
      </w:r>
    </w:p>
    <w:p w14:paraId="7E512A7C" w14:textId="782D7298" w:rsidR="00130BE2" w:rsidRPr="00130BE2" w:rsidRDefault="00130BE2" w:rsidP="009E0E8A">
      <w:pPr>
        <w:spacing w:after="120" w:line="480" w:lineRule="auto"/>
        <w:rPr>
          <w:sz w:val="20"/>
          <w:szCs w:val="20"/>
        </w:rPr>
      </w:pPr>
      <w:r w:rsidRPr="00130BE2">
        <w:rPr>
          <w:sz w:val="20"/>
          <w:szCs w:val="20"/>
        </w:rPr>
        <w:t>65</w:t>
      </w:r>
      <w:r w:rsidRPr="00130BE2">
        <w:rPr>
          <w:sz w:val="20"/>
          <w:szCs w:val="20"/>
        </w:rPr>
        <w:tab/>
      </w:r>
      <w:r w:rsidR="00F14DA7" w:rsidRPr="00130BE2">
        <w:rPr>
          <w:sz w:val="20"/>
          <w:szCs w:val="20"/>
        </w:rPr>
        <w:t>A</w:t>
      </w:r>
      <w:r w:rsidR="00F14DA7">
        <w:rPr>
          <w:sz w:val="20"/>
          <w:szCs w:val="20"/>
        </w:rPr>
        <w:t>.</w:t>
      </w:r>
      <w:r w:rsidR="00F14DA7" w:rsidRPr="00130BE2">
        <w:rPr>
          <w:sz w:val="20"/>
          <w:szCs w:val="20"/>
        </w:rPr>
        <w:t xml:space="preserve"> </w:t>
      </w:r>
      <w:r w:rsidRPr="00130BE2">
        <w:rPr>
          <w:sz w:val="20"/>
          <w:szCs w:val="20"/>
        </w:rPr>
        <w:t xml:space="preserve">Nagita, </w:t>
      </w:r>
      <w:r w:rsidR="00F14DA7" w:rsidRPr="00130BE2">
        <w:rPr>
          <w:sz w:val="20"/>
          <w:szCs w:val="20"/>
        </w:rPr>
        <w:t>K</w:t>
      </w:r>
      <w:r w:rsidR="00F14DA7">
        <w:rPr>
          <w:sz w:val="20"/>
          <w:szCs w:val="20"/>
        </w:rPr>
        <w:t>.</w:t>
      </w:r>
      <w:r w:rsidR="00F14DA7" w:rsidRPr="00130BE2">
        <w:rPr>
          <w:sz w:val="20"/>
          <w:szCs w:val="20"/>
        </w:rPr>
        <w:t xml:space="preserve"> </w:t>
      </w:r>
      <w:r w:rsidRPr="00130BE2">
        <w:rPr>
          <w:sz w:val="20"/>
          <w:szCs w:val="20"/>
        </w:rPr>
        <w:t xml:space="preserve">Amemoto, </w:t>
      </w:r>
      <w:r w:rsidR="00F14DA7" w:rsidRPr="00130BE2">
        <w:rPr>
          <w:sz w:val="20"/>
          <w:szCs w:val="20"/>
        </w:rPr>
        <w:t>A</w:t>
      </w:r>
      <w:r w:rsidR="00F14DA7">
        <w:rPr>
          <w:sz w:val="20"/>
          <w:szCs w:val="20"/>
        </w:rPr>
        <w:t>.</w:t>
      </w:r>
      <w:r w:rsidR="00F14DA7" w:rsidRPr="00130BE2">
        <w:rPr>
          <w:sz w:val="20"/>
          <w:szCs w:val="20"/>
        </w:rPr>
        <w:t xml:space="preserve"> </w:t>
      </w:r>
      <w:r w:rsidRPr="00130BE2">
        <w:rPr>
          <w:sz w:val="20"/>
          <w:szCs w:val="20"/>
        </w:rPr>
        <w:t xml:space="preserve">Yoden, </w:t>
      </w:r>
      <w:r w:rsidR="00F14DA7" w:rsidRPr="00130BE2">
        <w:rPr>
          <w:sz w:val="20"/>
          <w:szCs w:val="20"/>
        </w:rPr>
        <w:t>S</w:t>
      </w:r>
      <w:r w:rsidR="00F14DA7">
        <w:rPr>
          <w:sz w:val="20"/>
          <w:szCs w:val="20"/>
        </w:rPr>
        <w:t>.</w:t>
      </w:r>
      <w:r w:rsidR="00F14DA7" w:rsidRPr="00130BE2">
        <w:rPr>
          <w:sz w:val="20"/>
          <w:szCs w:val="20"/>
        </w:rPr>
        <w:t xml:space="preserve"> </w:t>
      </w:r>
      <w:r w:rsidRPr="00130BE2">
        <w:rPr>
          <w:sz w:val="20"/>
          <w:szCs w:val="20"/>
        </w:rPr>
        <w:t xml:space="preserve">Aoki, </w:t>
      </w:r>
      <w:r w:rsidR="00F14DA7" w:rsidRPr="00130BE2">
        <w:rPr>
          <w:sz w:val="20"/>
          <w:szCs w:val="20"/>
        </w:rPr>
        <w:t>M</w:t>
      </w:r>
      <w:r w:rsidR="00F14DA7">
        <w:rPr>
          <w:sz w:val="20"/>
          <w:szCs w:val="20"/>
        </w:rPr>
        <w:t>.</w:t>
      </w:r>
      <w:r w:rsidR="00F14DA7" w:rsidRPr="00130BE2">
        <w:rPr>
          <w:sz w:val="20"/>
          <w:szCs w:val="20"/>
        </w:rPr>
        <w:t xml:space="preserve"> </w:t>
      </w:r>
      <w:r w:rsidRPr="00130BE2">
        <w:rPr>
          <w:sz w:val="20"/>
          <w:szCs w:val="20"/>
        </w:rPr>
        <w:t xml:space="preserve">Sakaguchi, </w:t>
      </w:r>
      <w:r w:rsidR="00F14DA7" w:rsidRPr="00130BE2">
        <w:rPr>
          <w:sz w:val="20"/>
          <w:szCs w:val="20"/>
        </w:rPr>
        <w:t>K</w:t>
      </w:r>
      <w:r w:rsidR="00F14DA7">
        <w:rPr>
          <w:sz w:val="20"/>
          <w:szCs w:val="20"/>
        </w:rPr>
        <w:t>.</w:t>
      </w:r>
      <w:r w:rsidR="00F14DA7" w:rsidRPr="00130BE2">
        <w:rPr>
          <w:sz w:val="20"/>
          <w:szCs w:val="20"/>
        </w:rPr>
        <w:t xml:space="preserve"> </w:t>
      </w:r>
      <w:r w:rsidRPr="00130BE2">
        <w:rPr>
          <w:sz w:val="20"/>
          <w:szCs w:val="20"/>
        </w:rPr>
        <w:t xml:space="preserve">Ashida, </w:t>
      </w:r>
      <w:r w:rsidR="00F14DA7" w:rsidRPr="00130BE2">
        <w:rPr>
          <w:sz w:val="20"/>
          <w:szCs w:val="20"/>
        </w:rPr>
        <w:t xml:space="preserve">M </w:t>
      </w:r>
      <w:r w:rsidRPr="00130BE2">
        <w:rPr>
          <w:sz w:val="20"/>
          <w:szCs w:val="20"/>
        </w:rPr>
        <w:t>Mino. Diurnal variation in intragastric pH in children with and without peptic ulcers.  Pediatr Res. 40(4)</w:t>
      </w:r>
      <w:r w:rsidR="00F14DA7">
        <w:rPr>
          <w:sz w:val="20"/>
          <w:szCs w:val="20"/>
        </w:rPr>
        <w:t xml:space="preserve"> (</w:t>
      </w:r>
      <w:r w:rsidR="00F14DA7" w:rsidRPr="00130BE2">
        <w:rPr>
          <w:sz w:val="20"/>
          <w:szCs w:val="20"/>
        </w:rPr>
        <w:t>1996</w:t>
      </w:r>
      <w:r w:rsidR="00F14DA7">
        <w:rPr>
          <w:sz w:val="20"/>
          <w:szCs w:val="20"/>
        </w:rPr>
        <w:t xml:space="preserve">) </w:t>
      </w:r>
      <w:r w:rsidRPr="00130BE2">
        <w:rPr>
          <w:sz w:val="20"/>
          <w:szCs w:val="20"/>
        </w:rPr>
        <w:t>528-32.</w:t>
      </w:r>
    </w:p>
    <w:p w14:paraId="0AD7D574" w14:textId="6CD5779C" w:rsidR="00130BE2" w:rsidRPr="00130BE2" w:rsidRDefault="00130BE2" w:rsidP="009E0E8A">
      <w:pPr>
        <w:spacing w:after="120" w:line="480" w:lineRule="auto"/>
        <w:rPr>
          <w:sz w:val="20"/>
          <w:szCs w:val="20"/>
        </w:rPr>
      </w:pPr>
      <w:r w:rsidRPr="00130BE2">
        <w:rPr>
          <w:sz w:val="20"/>
          <w:szCs w:val="20"/>
        </w:rPr>
        <w:t>66</w:t>
      </w:r>
      <w:r w:rsidRPr="00130BE2">
        <w:rPr>
          <w:sz w:val="20"/>
          <w:szCs w:val="20"/>
        </w:rPr>
        <w:tab/>
      </w:r>
      <w:r w:rsidR="00F14DA7" w:rsidRPr="00130BE2">
        <w:rPr>
          <w:sz w:val="20"/>
          <w:szCs w:val="20"/>
        </w:rPr>
        <w:t>T</w:t>
      </w:r>
      <w:r w:rsidR="00F14DA7">
        <w:rPr>
          <w:sz w:val="20"/>
          <w:szCs w:val="20"/>
        </w:rPr>
        <w:t>.</w:t>
      </w:r>
      <w:r w:rsidR="00F14DA7" w:rsidRPr="00130BE2">
        <w:rPr>
          <w:sz w:val="20"/>
          <w:szCs w:val="20"/>
        </w:rPr>
        <w:t>I</w:t>
      </w:r>
      <w:r w:rsidR="00F14DA7">
        <w:rPr>
          <w:sz w:val="20"/>
          <w:szCs w:val="20"/>
        </w:rPr>
        <w:t>.</w:t>
      </w:r>
      <w:r w:rsidR="00F14DA7" w:rsidRPr="00130BE2">
        <w:rPr>
          <w:sz w:val="20"/>
          <w:szCs w:val="20"/>
        </w:rPr>
        <w:t xml:space="preserve"> </w:t>
      </w:r>
      <w:r w:rsidRPr="00130BE2">
        <w:rPr>
          <w:sz w:val="20"/>
          <w:szCs w:val="20"/>
        </w:rPr>
        <w:t xml:space="preserve">Omari, </w:t>
      </w:r>
      <w:r w:rsidR="00F14DA7" w:rsidRPr="00130BE2">
        <w:rPr>
          <w:sz w:val="20"/>
          <w:szCs w:val="20"/>
        </w:rPr>
        <w:t>G</w:t>
      </w:r>
      <w:r w:rsidR="00F14DA7">
        <w:rPr>
          <w:sz w:val="20"/>
          <w:szCs w:val="20"/>
        </w:rPr>
        <w:t>.</w:t>
      </w:r>
      <w:r w:rsidR="00F14DA7" w:rsidRPr="00130BE2">
        <w:rPr>
          <w:sz w:val="20"/>
          <w:szCs w:val="20"/>
        </w:rPr>
        <w:t>P</w:t>
      </w:r>
      <w:r w:rsidR="00F14DA7">
        <w:rPr>
          <w:sz w:val="20"/>
          <w:szCs w:val="20"/>
        </w:rPr>
        <w:t>.</w:t>
      </w:r>
      <w:r w:rsidR="00F14DA7" w:rsidRPr="00130BE2">
        <w:rPr>
          <w:sz w:val="20"/>
          <w:szCs w:val="20"/>
        </w:rPr>
        <w:t xml:space="preserve"> </w:t>
      </w:r>
      <w:r w:rsidRPr="00130BE2">
        <w:rPr>
          <w:sz w:val="20"/>
          <w:szCs w:val="20"/>
        </w:rPr>
        <w:t>Davidson. Multipoint measurement of intragastric pH in healthy preterm infants.  Arch Dis Child Fe</w:t>
      </w:r>
      <w:r w:rsidR="00F14DA7">
        <w:rPr>
          <w:sz w:val="20"/>
          <w:szCs w:val="20"/>
        </w:rPr>
        <w:t xml:space="preserve">tal Neonatal Ed. 2003 Nov;88(6) (2003) </w:t>
      </w:r>
      <w:r w:rsidRPr="00130BE2">
        <w:rPr>
          <w:sz w:val="20"/>
          <w:szCs w:val="20"/>
        </w:rPr>
        <w:t>F517-20.</w:t>
      </w:r>
    </w:p>
    <w:p w14:paraId="1524871B" w14:textId="79CBBB3C" w:rsidR="00130BE2" w:rsidRPr="00130BE2" w:rsidRDefault="00130BE2" w:rsidP="009E0E8A">
      <w:pPr>
        <w:spacing w:after="120" w:line="480" w:lineRule="auto"/>
        <w:rPr>
          <w:sz w:val="20"/>
          <w:szCs w:val="20"/>
        </w:rPr>
      </w:pPr>
      <w:r w:rsidRPr="00130BE2">
        <w:rPr>
          <w:sz w:val="20"/>
          <w:szCs w:val="20"/>
        </w:rPr>
        <w:t>67</w:t>
      </w:r>
      <w:r w:rsidRPr="00130BE2">
        <w:rPr>
          <w:sz w:val="20"/>
          <w:szCs w:val="20"/>
        </w:rPr>
        <w:tab/>
      </w:r>
      <w:r w:rsidR="00F14DA7" w:rsidRPr="00130BE2">
        <w:rPr>
          <w:sz w:val="20"/>
          <w:szCs w:val="20"/>
        </w:rPr>
        <w:t>T</w:t>
      </w:r>
      <w:r w:rsidR="00F14DA7">
        <w:rPr>
          <w:sz w:val="20"/>
          <w:szCs w:val="20"/>
        </w:rPr>
        <w:t>.</w:t>
      </w:r>
      <w:r w:rsidR="00F14DA7" w:rsidRPr="00130BE2">
        <w:rPr>
          <w:sz w:val="20"/>
          <w:szCs w:val="20"/>
        </w:rPr>
        <w:t>L</w:t>
      </w:r>
      <w:r w:rsidR="00F14DA7">
        <w:rPr>
          <w:sz w:val="20"/>
          <w:szCs w:val="20"/>
        </w:rPr>
        <w:t>.</w:t>
      </w:r>
      <w:r w:rsidR="00F14DA7" w:rsidRPr="00130BE2">
        <w:rPr>
          <w:sz w:val="20"/>
          <w:szCs w:val="20"/>
        </w:rPr>
        <w:t xml:space="preserve"> </w:t>
      </w:r>
      <w:r w:rsidRPr="00130BE2">
        <w:rPr>
          <w:sz w:val="20"/>
          <w:szCs w:val="20"/>
        </w:rPr>
        <w:t xml:space="preserve">Russell, </w:t>
      </w:r>
      <w:r w:rsidR="00F14DA7" w:rsidRPr="00130BE2">
        <w:rPr>
          <w:sz w:val="20"/>
          <w:szCs w:val="20"/>
        </w:rPr>
        <w:t>R</w:t>
      </w:r>
      <w:r w:rsidR="00F14DA7">
        <w:rPr>
          <w:sz w:val="20"/>
          <w:szCs w:val="20"/>
        </w:rPr>
        <w:t>.</w:t>
      </w:r>
      <w:r w:rsidR="00F14DA7" w:rsidRPr="00130BE2">
        <w:rPr>
          <w:sz w:val="20"/>
          <w:szCs w:val="20"/>
        </w:rPr>
        <w:t>R</w:t>
      </w:r>
      <w:r w:rsidR="00F14DA7">
        <w:rPr>
          <w:sz w:val="20"/>
          <w:szCs w:val="20"/>
        </w:rPr>
        <w:t>.</w:t>
      </w:r>
      <w:r w:rsidR="00F14DA7" w:rsidRPr="00130BE2">
        <w:rPr>
          <w:sz w:val="20"/>
          <w:szCs w:val="20"/>
        </w:rPr>
        <w:t xml:space="preserve"> </w:t>
      </w:r>
      <w:r w:rsidRPr="00130BE2">
        <w:rPr>
          <w:sz w:val="20"/>
          <w:szCs w:val="20"/>
        </w:rPr>
        <w:t xml:space="preserve">Berardi, </w:t>
      </w:r>
      <w:r w:rsidR="00F14DA7" w:rsidRPr="00130BE2">
        <w:rPr>
          <w:sz w:val="20"/>
          <w:szCs w:val="20"/>
        </w:rPr>
        <w:t>J</w:t>
      </w:r>
      <w:r w:rsidR="00F14DA7">
        <w:rPr>
          <w:sz w:val="20"/>
          <w:szCs w:val="20"/>
        </w:rPr>
        <w:t>.</w:t>
      </w:r>
      <w:r w:rsidR="00F14DA7" w:rsidRPr="00130BE2">
        <w:rPr>
          <w:sz w:val="20"/>
          <w:szCs w:val="20"/>
        </w:rPr>
        <w:t>L</w:t>
      </w:r>
      <w:r w:rsidR="00F14DA7">
        <w:rPr>
          <w:sz w:val="20"/>
          <w:szCs w:val="20"/>
        </w:rPr>
        <w:t>.</w:t>
      </w:r>
      <w:r w:rsidR="00F14DA7" w:rsidRPr="00130BE2">
        <w:rPr>
          <w:sz w:val="20"/>
          <w:szCs w:val="20"/>
        </w:rPr>
        <w:t xml:space="preserve"> </w:t>
      </w:r>
      <w:r w:rsidRPr="00130BE2">
        <w:rPr>
          <w:sz w:val="20"/>
          <w:szCs w:val="20"/>
        </w:rPr>
        <w:t xml:space="preserve">Barnett, </w:t>
      </w:r>
      <w:r w:rsidR="00F14DA7" w:rsidRPr="00130BE2">
        <w:rPr>
          <w:sz w:val="20"/>
          <w:szCs w:val="20"/>
        </w:rPr>
        <w:t>L</w:t>
      </w:r>
      <w:r w:rsidR="00F14DA7">
        <w:rPr>
          <w:sz w:val="20"/>
          <w:szCs w:val="20"/>
        </w:rPr>
        <w:t>.</w:t>
      </w:r>
      <w:r w:rsidR="00F14DA7" w:rsidRPr="00130BE2">
        <w:rPr>
          <w:sz w:val="20"/>
          <w:szCs w:val="20"/>
        </w:rPr>
        <w:t>C</w:t>
      </w:r>
      <w:r w:rsidR="00F14DA7">
        <w:rPr>
          <w:sz w:val="20"/>
          <w:szCs w:val="20"/>
        </w:rPr>
        <w:t>.</w:t>
      </w:r>
      <w:r w:rsidR="00F14DA7" w:rsidRPr="00130BE2">
        <w:rPr>
          <w:sz w:val="20"/>
          <w:szCs w:val="20"/>
        </w:rPr>
        <w:t xml:space="preserve"> </w:t>
      </w:r>
      <w:r w:rsidRPr="00130BE2">
        <w:rPr>
          <w:sz w:val="20"/>
          <w:szCs w:val="20"/>
        </w:rPr>
        <w:t xml:space="preserve">Dermentzoglou, </w:t>
      </w:r>
      <w:r w:rsidR="00F14DA7" w:rsidRPr="00130BE2">
        <w:rPr>
          <w:sz w:val="20"/>
          <w:szCs w:val="20"/>
        </w:rPr>
        <w:t>K</w:t>
      </w:r>
      <w:r w:rsidR="00F14DA7">
        <w:rPr>
          <w:sz w:val="20"/>
          <w:szCs w:val="20"/>
        </w:rPr>
        <w:t>.</w:t>
      </w:r>
      <w:r w:rsidR="00F14DA7" w:rsidRPr="00130BE2">
        <w:rPr>
          <w:sz w:val="20"/>
          <w:szCs w:val="20"/>
        </w:rPr>
        <w:t>M</w:t>
      </w:r>
      <w:r w:rsidR="00F14DA7">
        <w:rPr>
          <w:sz w:val="20"/>
          <w:szCs w:val="20"/>
        </w:rPr>
        <w:t>.</w:t>
      </w:r>
      <w:r w:rsidR="00F14DA7" w:rsidRPr="00130BE2">
        <w:rPr>
          <w:sz w:val="20"/>
          <w:szCs w:val="20"/>
        </w:rPr>
        <w:t xml:space="preserve"> </w:t>
      </w:r>
      <w:r w:rsidRPr="00130BE2">
        <w:rPr>
          <w:sz w:val="20"/>
          <w:szCs w:val="20"/>
        </w:rPr>
        <w:t xml:space="preserve">Jarvenpaa, </w:t>
      </w:r>
      <w:r w:rsidR="00F14DA7" w:rsidRPr="00130BE2">
        <w:rPr>
          <w:sz w:val="20"/>
          <w:szCs w:val="20"/>
        </w:rPr>
        <w:t>S</w:t>
      </w:r>
      <w:r w:rsidR="00F14DA7">
        <w:rPr>
          <w:sz w:val="20"/>
          <w:szCs w:val="20"/>
        </w:rPr>
        <w:t>.</w:t>
      </w:r>
      <w:r w:rsidR="00F14DA7" w:rsidRPr="00130BE2">
        <w:rPr>
          <w:sz w:val="20"/>
          <w:szCs w:val="20"/>
        </w:rPr>
        <w:t>P</w:t>
      </w:r>
      <w:r w:rsidR="00F14DA7">
        <w:rPr>
          <w:sz w:val="20"/>
          <w:szCs w:val="20"/>
        </w:rPr>
        <w:t>.</w:t>
      </w:r>
      <w:r w:rsidR="00F14DA7" w:rsidRPr="00130BE2">
        <w:rPr>
          <w:sz w:val="20"/>
          <w:szCs w:val="20"/>
        </w:rPr>
        <w:t xml:space="preserve"> </w:t>
      </w:r>
      <w:r w:rsidRPr="00130BE2">
        <w:rPr>
          <w:sz w:val="20"/>
          <w:szCs w:val="20"/>
        </w:rPr>
        <w:t xml:space="preserve">Schmaltz, </w:t>
      </w:r>
      <w:r w:rsidR="00F14DA7" w:rsidRPr="00130BE2">
        <w:rPr>
          <w:sz w:val="20"/>
          <w:szCs w:val="20"/>
        </w:rPr>
        <w:t>J</w:t>
      </w:r>
      <w:r w:rsidR="00F14DA7">
        <w:rPr>
          <w:sz w:val="20"/>
          <w:szCs w:val="20"/>
        </w:rPr>
        <w:t>.</w:t>
      </w:r>
      <w:r w:rsidR="00F14DA7" w:rsidRPr="00130BE2">
        <w:rPr>
          <w:sz w:val="20"/>
          <w:szCs w:val="20"/>
        </w:rPr>
        <w:t>B</w:t>
      </w:r>
      <w:r w:rsidR="00F14DA7">
        <w:rPr>
          <w:sz w:val="20"/>
          <w:szCs w:val="20"/>
        </w:rPr>
        <w:t>.</w:t>
      </w:r>
      <w:r w:rsidR="00F14DA7" w:rsidRPr="00130BE2">
        <w:rPr>
          <w:sz w:val="20"/>
          <w:szCs w:val="20"/>
        </w:rPr>
        <w:t xml:space="preserve"> </w:t>
      </w:r>
      <w:r w:rsidRPr="00130BE2">
        <w:rPr>
          <w:sz w:val="20"/>
          <w:szCs w:val="20"/>
        </w:rPr>
        <w:t>Dressman. Upper gastrointestinal pH in seventy-nine healthy, elderly, North American m</w:t>
      </w:r>
      <w:r w:rsidR="00F14DA7">
        <w:rPr>
          <w:sz w:val="20"/>
          <w:szCs w:val="20"/>
        </w:rPr>
        <w:t xml:space="preserve">en and women.  Pharm Res. 10(2) (1993) </w:t>
      </w:r>
      <w:r w:rsidRPr="00130BE2">
        <w:rPr>
          <w:sz w:val="20"/>
          <w:szCs w:val="20"/>
        </w:rPr>
        <w:t>187-96.</w:t>
      </w:r>
    </w:p>
    <w:p w14:paraId="355FC09F" w14:textId="7C74ED54" w:rsidR="00130BE2" w:rsidRPr="00130BE2" w:rsidRDefault="00130BE2" w:rsidP="009E0E8A">
      <w:pPr>
        <w:spacing w:after="120" w:line="480" w:lineRule="auto"/>
        <w:rPr>
          <w:sz w:val="20"/>
          <w:szCs w:val="20"/>
        </w:rPr>
      </w:pPr>
      <w:r w:rsidRPr="00130BE2">
        <w:rPr>
          <w:sz w:val="20"/>
          <w:szCs w:val="20"/>
        </w:rPr>
        <w:t>68</w:t>
      </w:r>
      <w:r w:rsidRPr="00130BE2">
        <w:rPr>
          <w:sz w:val="20"/>
          <w:szCs w:val="20"/>
        </w:rPr>
        <w:tab/>
      </w:r>
      <w:r w:rsidR="00F14DA7" w:rsidRPr="00130BE2">
        <w:rPr>
          <w:sz w:val="20"/>
          <w:szCs w:val="20"/>
        </w:rPr>
        <w:t>J</w:t>
      </w:r>
      <w:r w:rsidR="00F14DA7">
        <w:rPr>
          <w:sz w:val="20"/>
          <w:szCs w:val="20"/>
        </w:rPr>
        <w:t>.</w:t>
      </w:r>
      <w:r w:rsidR="00F14DA7" w:rsidRPr="00130BE2">
        <w:rPr>
          <w:sz w:val="20"/>
          <w:szCs w:val="20"/>
        </w:rPr>
        <w:t>B</w:t>
      </w:r>
      <w:r w:rsidR="00F14DA7">
        <w:rPr>
          <w:sz w:val="20"/>
          <w:szCs w:val="20"/>
        </w:rPr>
        <w:t>.</w:t>
      </w:r>
      <w:r w:rsidR="00F14DA7" w:rsidRPr="00130BE2">
        <w:rPr>
          <w:sz w:val="20"/>
          <w:szCs w:val="20"/>
        </w:rPr>
        <w:t xml:space="preserve"> </w:t>
      </w:r>
      <w:r w:rsidRPr="00130BE2">
        <w:rPr>
          <w:sz w:val="20"/>
          <w:szCs w:val="20"/>
        </w:rPr>
        <w:t xml:space="preserve">Dressman, </w:t>
      </w:r>
      <w:r w:rsidR="00F14DA7" w:rsidRPr="00130BE2">
        <w:rPr>
          <w:sz w:val="20"/>
          <w:szCs w:val="20"/>
        </w:rPr>
        <w:t>R</w:t>
      </w:r>
      <w:r w:rsidR="00F14DA7">
        <w:rPr>
          <w:sz w:val="20"/>
          <w:szCs w:val="20"/>
        </w:rPr>
        <w:t>.</w:t>
      </w:r>
      <w:r w:rsidR="00F14DA7" w:rsidRPr="00130BE2">
        <w:rPr>
          <w:sz w:val="20"/>
          <w:szCs w:val="20"/>
        </w:rPr>
        <w:t>R</w:t>
      </w:r>
      <w:r w:rsidR="00F14DA7">
        <w:rPr>
          <w:sz w:val="20"/>
          <w:szCs w:val="20"/>
        </w:rPr>
        <w:t>.</w:t>
      </w:r>
      <w:r w:rsidR="00F14DA7" w:rsidRPr="00130BE2">
        <w:rPr>
          <w:sz w:val="20"/>
          <w:szCs w:val="20"/>
        </w:rPr>
        <w:t xml:space="preserve"> </w:t>
      </w:r>
      <w:r w:rsidRPr="00130BE2">
        <w:rPr>
          <w:sz w:val="20"/>
          <w:szCs w:val="20"/>
        </w:rPr>
        <w:t xml:space="preserve">Berardi, </w:t>
      </w:r>
      <w:r w:rsidR="00F14DA7" w:rsidRPr="00130BE2">
        <w:rPr>
          <w:sz w:val="20"/>
          <w:szCs w:val="20"/>
        </w:rPr>
        <w:t>L</w:t>
      </w:r>
      <w:r w:rsidR="00F14DA7">
        <w:rPr>
          <w:sz w:val="20"/>
          <w:szCs w:val="20"/>
        </w:rPr>
        <w:t>.</w:t>
      </w:r>
      <w:r w:rsidR="00F14DA7" w:rsidRPr="00130BE2">
        <w:rPr>
          <w:sz w:val="20"/>
          <w:szCs w:val="20"/>
        </w:rPr>
        <w:t>C</w:t>
      </w:r>
      <w:r w:rsidR="00F14DA7">
        <w:rPr>
          <w:sz w:val="20"/>
          <w:szCs w:val="20"/>
        </w:rPr>
        <w:t>.</w:t>
      </w:r>
      <w:r w:rsidR="00F14DA7" w:rsidRPr="00130BE2">
        <w:rPr>
          <w:sz w:val="20"/>
          <w:szCs w:val="20"/>
        </w:rPr>
        <w:t xml:space="preserve"> </w:t>
      </w:r>
      <w:r w:rsidRPr="00130BE2">
        <w:rPr>
          <w:sz w:val="20"/>
          <w:szCs w:val="20"/>
        </w:rPr>
        <w:t xml:space="preserve">Dermentzoglou, </w:t>
      </w:r>
      <w:r w:rsidR="00F14DA7" w:rsidRPr="00130BE2">
        <w:rPr>
          <w:sz w:val="20"/>
          <w:szCs w:val="20"/>
        </w:rPr>
        <w:t>T</w:t>
      </w:r>
      <w:r w:rsidR="00F14DA7">
        <w:rPr>
          <w:sz w:val="20"/>
          <w:szCs w:val="20"/>
        </w:rPr>
        <w:t>.</w:t>
      </w:r>
      <w:r w:rsidR="00F14DA7" w:rsidRPr="00130BE2">
        <w:rPr>
          <w:sz w:val="20"/>
          <w:szCs w:val="20"/>
        </w:rPr>
        <w:t>L</w:t>
      </w:r>
      <w:r w:rsidR="00F14DA7">
        <w:rPr>
          <w:sz w:val="20"/>
          <w:szCs w:val="20"/>
        </w:rPr>
        <w:t>.</w:t>
      </w:r>
      <w:r w:rsidR="00F14DA7" w:rsidRPr="00130BE2">
        <w:rPr>
          <w:sz w:val="20"/>
          <w:szCs w:val="20"/>
        </w:rPr>
        <w:t xml:space="preserve"> </w:t>
      </w:r>
      <w:r w:rsidRPr="00130BE2">
        <w:rPr>
          <w:sz w:val="20"/>
          <w:szCs w:val="20"/>
        </w:rPr>
        <w:t xml:space="preserve">Russell, </w:t>
      </w:r>
      <w:r w:rsidR="00F14DA7" w:rsidRPr="00130BE2">
        <w:rPr>
          <w:sz w:val="20"/>
          <w:szCs w:val="20"/>
        </w:rPr>
        <w:t>S</w:t>
      </w:r>
      <w:r w:rsidR="00F14DA7">
        <w:rPr>
          <w:sz w:val="20"/>
          <w:szCs w:val="20"/>
        </w:rPr>
        <w:t>.</w:t>
      </w:r>
      <w:r w:rsidR="00F14DA7" w:rsidRPr="00130BE2">
        <w:rPr>
          <w:sz w:val="20"/>
          <w:szCs w:val="20"/>
        </w:rPr>
        <w:t>P</w:t>
      </w:r>
      <w:r w:rsidR="00F14DA7">
        <w:rPr>
          <w:sz w:val="20"/>
          <w:szCs w:val="20"/>
        </w:rPr>
        <w:t>.</w:t>
      </w:r>
      <w:r w:rsidR="00F14DA7" w:rsidRPr="00130BE2">
        <w:rPr>
          <w:sz w:val="20"/>
          <w:szCs w:val="20"/>
        </w:rPr>
        <w:t xml:space="preserve"> </w:t>
      </w:r>
      <w:r w:rsidRPr="00130BE2">
        <w:rPr>
          <w:sz w:val="20"/>
          <w:szCs w:val="20"/>
        </w:rPr>
        <w:t xml:space="preserve">Schmaltz, </w:t>
      </w:r>
      <w:r w:rsidR="00F14DA7" w:rsidRPr="00130BE2">
        <w:rPr>
          <w:sz w:val="20"/>
          <w:szCs w:val="20"/>
        </w:rPr>
        <w:t>J</w:t>
      </w:r>
      <w:r w:rsidR="00F14DA7">
        <w:rPr>
          <w:sz w:val="20"/>
          <w:szCs w:val="20"/>
        </w:rPr>
        <w:t>.</w:t>
      </w:r>
      <w:r w:rsidR="00F14DA7" w:rsidRPr="00130BE2">
        <w:rPr>
          <w:sz w:val="20"/>
          <w:szCs w:val="20"/>
        </w:rPr>
        <w:t>L</w:t>
      </w:r>
      <w:r w:rsidR="00F14DA7">
        <w:rPr>
          <w:sz w:val="20"/>
          <w:szCs w:val="20"/>
        </w:rPr>
        <w:t>.</w:t>
      </w:r>
      <w:r w:rsidR="00F14DA7" w:rsidRPr="00130BE2">
        <w:rPr>
          <w:sz w:val="20"/>
          <w:szCs w:val="20"/>
        </w:rPr>
        <w:t xml:space="preserve"> </w:t>
      </w:r>
      <w:r w:rsidRPr="00130BE2">
        <w:rPr>
          <w:sz w:val="20"/>
          <w:szCs w:val="20"/>
        </w:rPr>
        <w:t xml:space="preserve">Barnett, </w:t>
      </w:r>
      <w:r w:rsidR="00F14DA7" w:rsidRPr="00130BE2">
        <w:rPr>
          <w:sz w:val="20"/>
          <w:szCs w:val="20"/>
        </w:rPr>
        <w:t>K</w:t>
      </w:r>
      <w:r w:rsidR="00F14DA7">
        <w:rPr>
          <w:sz w:val="20"/>
          <w:szCs w:val="20"/>
        </w:rPr>
        <w:t>.</w:t>
      </w:r>
      <w:r w:rsidR="00F14DA7" w:rsidRPr="00130BE2">
        <w:rPr>
          <w:sz w:val="20"/>
          <w:szCs w:val="20"/>
        </w:rPr>
        <w:t>M</w:t>
      </w:r>
      <w:r w:rsidR="00F14DA7">
        <w:rPr>
          <w:sz w:val="20"/>
          <w:szCs w:val="20"/>
        </w:rPr>
        <w:t>.</w:t>
      </w:r>
      <w:r w:rsidR="00F14DA7" w:rsidRPr="00130BE2">
        <w:rPr>
          <w:sz w:val="20"/>
          <w:szCs w:val="20"/>
        </w:rPr>
        <w:t xml:space="preserve"> </w:t>
      </w:r>
      <w:r w:rsidRPr="00130BE2">
        <w:rPr>
          <w:sz w:val="20"/>
          <w:szCs w:val="20"/>
        </w:rPr>
        <w:t xml:space="preserve">Jarvenpaa. Upper gastrointestinal (GI) pH in young, healthy </w:t>
      </w:r>
      <w:r w:rsidR="00F14DA7">
        <w:rPr>
          <w:sz w:val="20"/>
          <w:szCs w:val="20"/>
        </w:rPr>
        <w:t xml:space="preserve">men and women.  Pharm Res. 7(7) (1990) </w:t>
      </w:r>
      <w:r w:rsidRPr="00130BE2">
        <w:rPr>
          <w:sz w:val="20"/>
          <w:szCs w:val="20"/>
        </w:rPr>
        <w:t>756-61.</w:t>
      </w:r>
    </w:p>
    <w:p w14:paraId="356D54E0" w14:textId="1CE7BDC2" w:rsidR="00130BE2" w:rsidRPr="00130BE2" w:rsidRDefault="00130BE2" w:rsidP="009E0E8A">
      <w:pPr>
        <w:spacing w:after="120" w:line="480" w:lineRule="auto"/>
        <w:rPr>
          <w:sz w:val="20"/>
          <w:szCs w:val="20"/>
        </w:rPr>
      </w:pPr>
      <w:r w:rsidRPr="00130BE2">
        <w:rPr>
          <w:sz w:val="20"/>
          <w:szCs w:val="20"/>
        </w:rPr>
        <w:t>69</w:t>
      </w:r>
      <w:r w:rsidRPr="00130BE2">
        <w:rPr>
          <w:sz w:val="20"/>
          <w:szCs w:val="20"/>
        </w:rPr>
        <w:tab/>
        <w:t>U.S. EPA</w:t>
      </w:r>
      <w:r w:rsidR="00F14DA7">
        <w:rPr>
          <w:sz w:val="20"/>
          <w:szCs w:val="20"/>
        </w:rPr>
        <w:t>.</w:t>
      </w:r>
      <w:r w:rsidRPr="00130BE2">
        <w:rPr>
          <w:sz w:val="20"/>
          <w:szCs w:val="20"/>
        </w:rPr>
        <w:t xml:space="preserve"> Draft Guidance for Applying Quantitative Data to Develop Data-Derived Extrapolation Factors for Interspecies and Intraspecies Extrapolation. Office of Science Advisor: U.S. Environmental Protection Agency, Washington, D.C.</w:t>
      </w:r>
      <w:r w:rsidR="00F14DA7">
        <w:rPr>
          <w:sz w:val="20"/>
          <w:szCs w:val="20"/>
        </w:rPr>
        <w:t xml:space="preserve"> (2011) </w:t>
      </w:r>
      <w:r w:rsidR="00F14DA7" w:rsidRPr="00130BE2">
        <w:rPr>
          <w:sz w:val="20"/>
          <w:szCs w:val="20"/>
        </w:rPr>
        <w:t>EPA/100/J-11/001.</w:t>
      </w:r>
    </w:p>
    <w:p w14:paraId="7802EAE6" w14:textId="4582962C" w:rsidR="00F32125" w:rsidRPr="00F32125" w:rsidRDefault="00130BE2" w:rsidP="009E0E8A">
      <w:pPr>
        <w:spacing w:after="120" w:line="480" w:lineRule="auto"/>
        <w:rPr>
          <w:sz w:val="20"/>
          <w:szCs w:val="20"/>
        </w:rPr>
      </w:pPr>
      <w:r w:rsidRPr="00130BE2">
        <w:rPr>
          <w:sz w:val="20"/>
          <w:szCs w:val="20"/>
        </w:rPr>
        <w:t>7</w:t>
      </w:r>
      <w:r w:rsidR="00F14DA7">
        <w:rPr>
          <w:sz w:val="20"/>
          <w:szCs w:val="20"/>
        </w:rPr>
        <w:t>0</w:t>
      </w:r>
      <w:r w:rsidR="00F14DA7">
        <w:rPr>
          <w:sz w:val="20"/>
          <w:szCs w:val="20"/>
        </w:rPr>
        <w:tab/>
      </w:r>
      <w:r w:rsidR="00F14DA7" w:rsidRPr="00130BE2">
        <w:rPr>
          <w:sz w:val="20"/>
          <w:szCs w:val="20"/>
        </w:rPr>
        <w:t>M</w:t>
      </w:r>
      <w:r w:rsidR="00F14DA7">
        <w:rPr>
          <w:sz w:val="20"/>
          <w:szCs w:val="20"/>
        </w:rPr>
        <w:t>.</w:t>
      </w:r>
      <w:r w:rsidR="00F14DA7" w:rsidRPr="00130BE2">
        <w:rPr>
          <w:sz w:val="20"/>
          <w:szCs w:val="20"/>
        </w:rPr>
        <w:t>Q</w:t>
      </w:r>
      <w:r w:rsidR="00F14DA7">
        <w:rPr>
          <w:sz w:val="20"/>
          <w:szCs w:val="20"/>
        </w:rPr>
        <w:t>.</w:t>
      </w:r>
      <w:r w:rsidR="00F14DA7" w:rsidRPr="00130BE2">
        <w:rPr>
          <w:sz w:val="20"/>
          <w:szCs w:val="20"/>
        </w:rPr>
        <w:t xml:space="preserve"> </w:t>
      </w:r>
      <w:r w:rsidRPr="00130BE2">
        <w:rPr>
          <w:sz w:val="20"/>
          <w:szCs w:val="20"/>
        </w:rPr>
        <w:t xml:space="preserve">Wang, </w:t>
      </w:r>
      <w:r w:rsidR="00F14DA7" w:rsidRPr="00130BE2">
        <w:rPr>
          <w:sz w:val="20"/>
          <w:szCs w:val="20"/>
        </w:rPr>
        <w:t>C</w:t>
      </w:r>
      <w:r w:rsidR="00F14DA7">
        <w:rPr>
          <w:sz w:val="20"/>
          <w:szCs w:val="20"/>
        </w:rPr>
        <w:t>.</w:t>
      </w:r>
      <w:r w:rsidR="00F14DA7" w:rsidRPr="00130BE2">
        <w:rPr>
          <w:sz w:val="20"/>
          <w:szCs w:val="20"/>
        </w:rPr>
        <w:t xml:space="preserve"> </w:t>
      </w:r>
      <w:r w:rsidRPr="00130BE2">
        <w:rPr>
          <w:sz w:val="20"/>
          <w:szCs w:val="20"/>
        </w:rPr>
        <w:t xml:space="preserve">Wang, </w:t>
      </w:r>
      <w:r w:rsidR="00F14DA7" w:rsidRPr="00130BE2">
        <w:rPr>
          <w:sz w:val="20"/>
          <w:szCs w:val="20"/>
        </w:rPr>
        <w:t>H</w:t>
      </w:r>
      <w:r w:rsidR="00F14DA7">
        <w:rPr>
          <w:sz w:val="20"/>
          <w:szCs w:val="20"/>
        </w:rPr>
        <w:t>.</w:t>
      </w:r>
      <w:r w:rsidR="00F14DA7" w:rsidRPr="00130BE2">
        <w:rPr>
          <w:sz w:val="20"/>
          <w:szCs w:val="20"/>
        </w:rPr>
        <w:t xml:space="preserve"> </w:t>
      </w:r>
      <w:r w:rsidRPr="00130BE2">
        <w:rPr>
          <w:sz w:val="20"/>
          <w:szCs w:val="20"/>
        </w:rPr>
        <w:t xml:space="preserve">Li, </w:t>
      </w:r>
      <w:r w:rsidR="00F14DA7" w:rsidRPr="00130BE2">
        <w:rPr>
          <w:sz w:val="20"/>
          <w:szCs w:val="20"/>
        </w:rPr>
        <w:t>Y</w:t>
      </w:r>
      <w:r w:rsidR="00F14DA7">
        <w:rPr>
          <w:sz w:val="20"/>
          <w:szCs w:val="20"/>
        </w:rPr>
        <w:t>.</w:t>
      </w:r>
      <w:r w:rsidR="00F14DA7" w:rsidRPr="00130BE2">
        <w:rPr>
          <w:sz w:val="20"/>
          <w:szCs w:val="20"/>
        </w:rPr>
        <w:t>J</w:t>
      </w:r>
      <w:r w:rsidR="00F14DA7">
        <w:rPr>
          <w:sz w:val="20"/>
          <w:szCs w:val="20"/>
        </w:rPr>
        <w:t>.</w:t>
      </w:r>
      <w:r w:rsidR="00F14DA7" w:rsidRPr="00130BE2">
        <w:rPr>
          <w:sz w:val="20"/>
          <w:szCs w:val="20"/>
        </w:rPr>
        <w:t xml:space="preserve"> </w:t>
      </w:r>
      <w:r w:rsidRPr="00130BE2">
        <w:rPr>
          <w:sz w:val="20"/>
          <w:szCs w:val="20"/>
        </w:rPr>
        <w:t xml:space="preserve">Du, </w:t>
      </w:r>
      <w:r w:rsidR="00F14DA7" w:rsidRPr="00130BE2">
        <w:rPr>
          <w:sz w:val="20"/>
          <w:szCs w:val="20"/>
        </w:rPr>
        <w:t>W</w:t>
      </w:r>
      <w:r w:rsidR="00F14DA7">
        <w:rPr>
          <w:sz w:val="20"/>
          <w:szCs w:val="20"/>
        </w:rPr>
        <w:t>.</w:t>
      </w:r>
      <w:r w:rsidR="00F14DA7" w:rsidRPr="00130BE2">
        <w:rPr>
          <w:sz w:val="20"/>
          <w:szCs w:val="20"/>
        </w:rPr>
        <w:t>J</w:t>
      </w:r>
      <w:r w:rsidR="00F14DA7">
        <w:rPr>
          <w:sz w:val="20"/>
          <w:szCs w:val="20"/>
        </w:rPr>
        <w:t>.</w:t>
      </w:r>
      <w:r w:rsidR="00F14DA7" w:rsidRPr="00130BE2">
        <w:rPr>
          <w:sz w:val="20"/>
          <w:szCs w:val="20"/>
        </w:rPr>
        <w:t xml:space="preserve"> </w:t>
      </w:r>
      <w:r w:rsidRPr="00130BE2">
        <w:rPr>
          <w:sz w:val="20"/>
          <w:szCs w:val="20"/>
        </w:rPr>
        <w:t xml:space="preserve">Tao, </w:t>
      </w:r>
      <w:r w:rsidR="00F14DA7" w:rsidRPr="00130BE2">
        <w:rPr>
          <w:sz w:val="20"/>
          <w:szCs w:val="20"/>
        </w:rPr>
        <w:t>S</w:t>
      </w:r>
      <w:r w:rsidR="00F14DA7">
        <w:rPr>
          <w:sz w:val="20"/>
          <w:szCs w:val="20"/>
        </w:rPr>
        <w:t>.</w:t>
      </w:r>
      <w:r w:rsidR="00F14DA7" w:rsidRPr="00130BE2">
        <w:rPr>
          <w:sz w:val="20"/>
          <w:szCs w:val="20"/>
        </w:rPr>
        <w:t>S</w:t>
      </w:r>
      <w:r w:rsidR="00F14DA7">
        <w:rPr>
          <w:sz w:val="20"/>
          <w:szCs w:val="20"/>
        </w:rPr>
        <w:t>.</w:t>
      </w:r>
      <w:r w:rsidR="00F14DA7" w:rsidRPr="00130BE2">
        <w:rPr>
          <w:sz w:val="20"/>
          <w:szCs w:val="20"/>
        </w:rPr>
        <w:t xml:space="preserve"> </w:t>
      </w:r>
      <w:r w:rsidRPr="00130BE2">
        <w:rPr>
          <w:sz w:val="20"/>
          <w:szCs w:val="20"/>
        </w:rPr>
        <w:t xml:space="preserve">Ye, </w:t>
      </w:r>
      <w:r w:rsidR="00F14DA7" w:rsidRPr="00130BE2">
        <w:rPr>
          <w:sz w:val="20"/>
          <w:szCs w:val="20"/>
        </w:rPr>
        <w:t>Y</w:t>
      </w:r>
      <w:r w:rsidR="00F14DA7">
        <w:rPr>
          <w:sz w:val="20"/>
          <w:szCs w:val="20"/>
        </w:rPr>
        <w:t>.</w:t>
      </w:r>
      <w:r w:rsidR="00F14DA7" w:rsidRPr="00130BE2">
        <w:rPr>
          <w:sz w:val="20"/>
          <w:szCs w:val="20"/>
        </w:rPr>
        <w:t>D</w:t>
      </w:r>
      <w:r w:rsidR="00F14DA7">
        <w:rPr>
          <w:sz w:val="20"/>
          <w:szCs w:val="20"/>
        </w:rPr>
        <w:t>.</w:t>
      </w:r>
      <w:r w:rsidR="00F14DA7" w:rsidRPr="00130BE2">
        <w:rPr>
          <w:sz w:val="20"/>
          <w:szCs w:val="20"/>
        </w:rPr>
        <w:t xml:space="preserve"> </w:t>
      </w:r>
      <w:r w:rsidRPr="00130BE2">
        <w:rPr>
          <w:sz w:val="20"/>
          <w:szCs w:val="20"/>
        </w:rPr>
        <w:t>He.</w:t>
      </w:r>
      <w:r w:rsidR="00F14DA7">
        <w:rPr>
          <w:sz w:val="20"/>
          <w:szCs w:val="20"/>
        </w:rPr>
        <w:t xml:space="preserve">  </w:t>
      </w:r>
      <w:r w:rsidRPr="00130BE2">
        <w:rPr>
          <w:sz w:val="20"/>
          <w:szCs w:val="20"/>
        </w:rPr>
        <w:t xml:space="preserve">Effects of Chromium-Loaded Chitosan Nanoparticles on Growth, Blood Metabolites, Immune Traits and Tissue Chromium in Finishing Pigs. Biol Trace Elem Res. </w:t>
      </w:r>
      <w:r w:rsidR="00F14DA7">
        <w:rPr>
          <w:sz w:val="20"/>
          <w:szCs w:val="20"/>
        </w:rPr>
        <w:t>(</w:t>
      </w:r>
      <w:r w:rsidRPr="00130BE2">
        <w:rPr>
          <w:sz w:val="20"/>
          <w:szCs w:val="20"/>
        </w:rPr>
        <w:t>2012</w:t>
      </w:r>
      <w:r w:rsidR="00F14DA7">
        <w:rPr>
          <w:sz w:val="20"/>
          <w:szCs w:val="20"/>
        </w:rPr>
        <w:t>) May 3</w:t>
      </w:r>
    </w:p>
    <w:p w14:paraId="22FA6B39" w14:textId="77777777" w:rsidR="001E2392" w:rsidRDefault="001E2392" w:rsidP="009E0E8A">
      <w:pPr>
        <w:spacing w:line="480" w:lineRule="auto"/>
        <w:rPr>
          <w:b/>
        </w:rPr>
      </w:pPr>
      <w:r>
        <w:rPr>
          <w:b/>
        </w:rPr>
        <w:br w:type="page"/>
      </w:r>
    </w:p>
    <w:p w14:paraId="7BF0324F" w14:textId="77777777" w:rsidR="001E2392" w:rsidRPr="001E2392" w:rsidRDefault="001E2392" w:rsidP="009E0E8A">
      <w:pPr>
        <w:spacing w:line="480" w:lineRule="auto"/>
        <w:outlineLvl w:val="0"/>
        <w:rPr>
          <w:b/>
        </w:rPr>
      </w:pPr>
      <w:r w:rsidRPr="001E2392">
        <w:rPr>
          <w:b/>
        </w:rPr>
        <w:t>Figure Legends:</w:t>
      </w:r>
    </w:p>
    <w:p w14:paraId="31C1EC39" w14:textId="20D1DEA4" w:rsidR="001841EC" w:rsidRDefault="001841EC" w:rsidP="009E0E8A">
      <w:pPr>
        <w:spacing w:line="480" w:lineRule="auto"/>
        <w:outlineLvl w:val="0"/>
      </w:pPr>
      <w:r>
        <w:t>Fig.  1</w:t>
      </w:r>
      <w:r w:rsidRPr="001841EC">
        <w:t>.  Competing Toxicokinetic Processes for Chromium in the Gastrointestinal Tract:  R1 = gastrointestinal transit; R2 = Cr6 reduction; R3 = Cr transport to epithelium; R4 = Cr absorption into blood; R5 = Cr transit in portal plasma to the liver; R6 = Cr in sloughed cells.  Processes are depicted for a single section of the GI tract, but are applicable to model compartments for the stomach, duodenum, jejunum, and ileum in sequence.</w:t>
      </w:r>
    </w:p>
    <w:p w14:paraId="48C70147" w14:textId="663EF30F" w:rsidR="005E06E7" w:rsidRPr="00E3381E" w:rsidRDefault="001841EC" w:rsidP="009E0E8A">
      <w:pPr>
        <w:spacing w:line="480" w:lineRule="auto"/>
        <w:outlineLvl w:val="0"/>
      </w:pPr>
      <w:r>
        <w:t>Fig. 2</w:t>
      </w:r>
      <w:r w:rsidR="005E06E7">
        <w:t>.</w:t>
      </w:r>
      <w:r w:rsidR="00613A26">
        <w:t xml:space="preserve"> </w:t>
      </w:r>
      <w:r w:rsidR="00E3381E">
        <w:t>Ex Vivo Reduction of Cr(VI) in Human Stomach F</w:t>
      </w:r>
      <w:r w:rsidR="00613A26">
        <w:t>luid</w:t>
      </w:r>
      <w:r w:rsidR="00E3381E">
        <w:t xml:space="preserve"> Collected From Preoperative Cardiac Patients Not On PPIs:</w:t>
      </w:r>
      <w:r w:rsidR="00FE5AAB">
        <w:t xml:space="preserve"> </w:t>
      </w:r>
      <w:r w:rsidR="00E3381E" w:rsidRPr="00E3381E">
        <w:t>(A)</w:t>
      </w:r>
      <w:r w:rsidR="00E3381E">
        <w:t xml:space="preserve"> Time-course data for Cr(VI) spike concentration of 1 ppm, gastric fluid dilution of 10:1, </w:t>
      </w:r>
      <w:r w:rsidR="00FE5AAB">
        <w:t>pH=1.3</w:t>
      </w:r>
      <w:r w:rsidR="00A57518">
        <w:t xml:space="preserve"> (n=10)</w:t>
      </w:r>
      <w:r w:rsidR="00E3381E">
        <w:t>;</w:t>
      </w:r>
      <w:r w:rsidR="00FE5AAB">
        <w:t xml:space="preserve"> </w:t>
      </w:r>
      <w:r w:rsidR="00E3381E" w:rsidRPr="00E3381E">
        <w:t>(B)</w:t>
      </w:r>
      <w:r w:rsidR="00E3381E">
        <w:t xml:space="preserve"> Time-course data for Cr(VI) spike concentration of 0.1 ppm, gastric fluid dilution of 10:1, </w:t>
      </w:r>
      <w:r w:rsidR="00FE5AAB">
        <w:t>pH=</w:t>
      </w:r>
      <w:r w:rsidR="00FE5AAB" w:rsidRPr="00E3381E">
        <w:t>4;</w:t>
      </w:r>
      <w:r w:rsidR="00613A26" w:rsidRPr="00E3381E">
        <w:t xml:space="preserve"> and </w:t>
      </w:r>
      <w:r w:rsidR="00E3381E">
        <w:t>(C) R</w:t>
      </w:r>
      <w:r w:rsidR="00613A26" w:rsidRPr="00E3381E">
        <w:t xml:space="preserve">elationship between pH and Cr(VI) reduction </w:t>
      </w:r>
      <w:r w:rsidR="00E3381E">
        <w:t>rate constant.</w:t>
      </w:r>
      <w:r w:rsidR="00DE3F15">
        <w:t xml:space="preserve">  diamonds = data points, lines</w:t>
      </w:r>
      <w:r w:rsidR="00613A26" w:rsidRPr="00E3381E">
        <w:t xml:space="preserve"> </w:t>
      </w:r>
      <w:r w:rsidR="00DE3F15">
        <w:t>= reduction model predictions</w:t>
      </w:r>
    </w:p>
    <w:p w14:paraId="2A488D67" w14:textId="3DFB4A90" w:rsidR="004A48E6" w:rsidRDefault="001841EC" w:rsidP="009E0E8A">
      <w:pPr>
        <w:spacing w:line="480" w:lineRule="auto"/>
        <w:outlineLvl w:val="0"/>
      </w:pPr>
      <w:r>
        <w:t>Fig. 3</w:t>
      </w:r>
      <w:r w:rsidR="00507669">
        <w:t>.  PBPK Model Structure</w:t>
      </w:r>
      <w:r w:rsidR="00CE383F">
        <w:t>.  RBC = re</w:t>
      </w:r>
      <w:r w:rsidR="003F2A1A">
        <w:t xml:space="preserve">d blood cells; </w:t>
      </w:r>
      <w:r w:rsidR="00CE383F">
        <w:t>S = stomach; D = duodenum; J = jejunum; I = ileum; LI = large intestines.</w:t>
      </w:r>
      <w:r w:rsidR="004A48E6">
        <w:t xml:space="preserve">  All compartments can</w:t>
      </w:r>
    </w:p>
    <w:p w14:paraId="3C657046" w14:textId="77777777" w:rsidR="004A48E6" w:rsidRDefault="004A48E6" w:rsidP="009E0E8A">
      <w:pPr>
        <w:spacing w:line="480" w:lineRule="auto"/>
        <w:outlineLvl w:val="0"/>
      </w:pPr>
      <w:r>
        <w:t>contain Cr(VI), light shaded arrows and compartments depict Cr(III) in the</w:t>
      </w:r>
    </w:p>
    <w:p w14:paraId="1A910EB0" w14:textId="77777777" w:rsidR="004A48E6" w:rsidRDefault="004A48E6" w:rsidP="009E0E8A">
      <w:pPr>
        <w:spacing w:line="480" w:lineRule="auto"/>
        <w:outlineLvl w:val="0"/>
      </w:pPr>
      <w:r>
        <w:t>distribution pool; dark shaded arrows and compartment depict Cr(VI) in the</w:t>
      </w:r>
    </w:p>
    <w:p w14:paraId="49ED46EF" w14:textId="77777777" w:rsidR="004A48E6" w:rsidRDefault="004A48E6" w:rsidP="009E0E8A">
      <w:pPr>
        <w:spacing w:line="480" w:lineRule="auto"/>
        <w:outlineLvl w:val="0"/>
      </w:pPr>
      <w:r>
        <w:t>storage/excretion pool; intermediate shaded compartments (plasma) contain both</w:t>
      </w:r>
    </w:p>
    <w:p w14:paraId="1588CEF2" w14:textId="2EC7263A" w:rsidR="00507669" w:rsidRDefault="004A48E6" w:rsidP="009E0E8A">
      <w:pPr>
        <w:spacing w:line="480" w:lineRule="auto"/>
        <w:outlineLvl w:val="0"/>
      </w:pPr>
      <w:r>
        <w:t>Cr(III) pools.</w:t>
      </w:r>
    </w:p>
    <w:p w14:paraId="3C77DEB3" w14:textId="3FEBECBE" w:rsidR="00507669" w:rsidRDefault="001841EC" w:rsidP="009E0E8A">
      <w:pPr>
        <w:spacing w:line="480" w:lineRule="auto"/>
        <w:outlineLvl w:val="0"/>
      </w:pPr>
      <w:r>
        <w:t>Fig. 4</w:t>
      </w:r>
      <w:r w:rsidR="00507669">
        <w:t xml:space="preserve">.  Model Predictions for Chromium in Plasma </w:t>
      </w:r>
      <w:r w:rsidR="00A24F4B">
        <w:t xml:space="preserve">(A) </w:t>
      </w:r>
      <w:r w:rsidR="00507669">
        <w:t xml:space="preserve">and </w:t>
      </w:r>
      <w:r w:rsidR="003F2A1A">
        <w:t>Cumulative Urinary Excretion</w:t>
      </w:r>
      <w:r w:rsidR="00507669">
        <w:t xml:space="preserve"> </w:t>
      </w:r>
      <w:r w:rsidR="00A24F4B">
        <w:t xml:space="preserve">(B) </w:t>
      </w:r>
      <w:r w:rsidR="003F2A1A">
        <w:t xml:space="preserve">for </w:t>
      </w:r>
      <w:r w:rsidR="00507669">
        <w:t>Humans Exposed to 0.4 mg Cr(III)/day (as chromium chloride) for Three Days</w:t>
      </w:r>
      <w:r w:rsidR="002C43A8">
        <w:t>[30]</w:t>
      </w:r>
      <w:r w:rsidR="00A24F4B">
        <w:t xml:space="preserve">.  </w:t>
      </w:r>
      <w:r w:rsidR="00B241ED">
        <w:t>d</w:t>
      </w:r>
      <w:r w:rsidR="00A24F4B">
        <w:t>iamonds = data points, error bars = standard deviation, solid line = model predictions</w:t>
      </w:r>
      <w:r w:rsidR="00B241ED">
        <w:t xml:space="preserve"> (required slower clearance from plasma; kintcr=0.06, kinccr=0.012)</w:t>
      </w:r>
    </w:p>
    <w:p w14:paraId="5DA74920" w14:textId="0D9B5D09" w:rsidR="00507669" w:rsidRDefault="001841EC" w:rsidP="009E0E8A">
      <w:pPr>
        <w:spacing w:line="480" w:lineRule="auto"/>
        <w:outlineLvl w:val="0"/>
      </w:pPr>
      <w:r>
        <w:t>Fig. 5</w:t>
      </w:r>
      <w:r w:rsidR="00507669">
        <w:t>.  Model Predictions for Chromium in Plasma</w:t>
      </w:r>
      <w:r w:rsidR="00B241ED">
        <w:t xml:space="preserve"> (A)</w:t>
      </w:r>
      <w:r w:rsidR="00507669">
        <w:t xml:space="preserve"> and </w:t>
      </w:r>
      <w:r w:rsidR="003F2A1A">
        <w:t>Cumulative Urinary Excretion</w:t>
      </w:r>
      <w:r w:rsidR="00507669">
        <w:t xml:space="preserve"> </w:t>
      </w:r>
      <w:r w:rsidR="00B241ED">
        <w:t xml:space="preserve">(B) </w:t>
      </w:r>
      <w:r w:rsidR="00B241ED">
        <w:tab/>
      </w:r>
      <w:r w:rsidR="003F2A1A">
        <w:t>for</w:t>
      </w:r>
      <w:r w:rsidR="00507669">
        <w:t xml:space="preserve"> Humans Exposed to 0.2 mg Cr(III)/day (as chromium chloride) for up to Three Months</w:t>
      </w:r>
      <w:r w:rsidR="002C43A8">
        <w:t>[27,28,29]</w:t>
      </w:r>
      <w:r w:rsidR="00B241ED">
        <w:t>.  diamonds = data points, error bars = standard deviation, solid line = model predictions</w:t>
      </w:r>
    </w:p>
    <w:p w14:paraId="75AD3121" w14:textId="4E00CBE8" w:rsidR="00507669" w:rsidRDefault="001841EC" w:rsidP="009E0E8A">
      <w:pPr>
        <w:spacing w:line="480" w:lineRule="auto"/>
        <w:outlineLvl w:val="0"/>
      </w:pPr>
      <w:r>
        <w:t>Fig. 6</w:t>
      </w:r>
      <w:r w:rsidR="00507669">
        <w:t xml:space="preserve">.  Model Predictions for </w:t>
      </w:r>
      <w:r w:rsidR="003F2A1A">
        <w:t xml:space="preserve">Cumulative Urinary Excretion of </w:t>
      </w:r>
      <w:r w:rsidR="00507669">
        <w:t xml:space="preserve">Chromium </w:t>
      </w:r>
      <w:r w:rsidR="003F2A1A">
        <w:t>for</w:t>
      </w:r>
      <w:r w:rsidR="00507669">
        <w:t xml:space="preserve"> Humans Exposed to a Single Dose of 0.3 mg Cr(III) (as chromium chloride)</w:t>
      </w:r>
      <w:r w:rsidR="002C43A8">
        <w:t>[34]</w:t>
      </w:r>
      <w:r w:rsidR="00922B8E">
        <w:t>.  diamonds = data points, error bars = standard deviation, solid line = model predictions</w:t>
      </w:r>
    </w:p>
    <w:p w14:paraId="1042BD65" w14:textId="58080C25" w:rsidR="00507669" w:rsidRDefault="001841EC" w:rsidP="009E0E8A">
      <w:pPr>
        <w:spacing w:line="480" w:lineRule="auto"/>
        <w:outlineLvl w:val="0"/>
      </w:pPr>
      <w:r>
        <w:t>Fig. 7</w:t>
      </w:r>
      <w:r w:rsidR="00507669">
        <w:t xml:space="preserve">.  Model Predictions for Chromium in </w:t>
      </w:r>
      <w:r w:rsidR="003F2A1A">
        <w:t xml:space="preserve">Plasma </w:t>
      </w:r>
      <w:r w:rsidR="00922B8E">
        <w:t xml:space="preserve">(A) </w:t>
      </w:r>
      <w:r w:rsidR="003F2A1A">
        <w:t xml:space="preserve">and Cumulative Urinary Excretion </w:t>
      </w:r>
      <w:r w:rsidR="00922B8E">
        <w:t xml:space="preserve">(B) </w:t>
      </w:r>
      <w:r w:rsidR="003F2A1A">
        <w:t>for</w:t>
      </w:r>
      <w:r w:rsidR="00507669">
        <w:t xml:space="preserve"> Humans Exposed to a Single Dose of 5 mg Cr(III) (as chromium chloride)</w:t>
      </w:r>
      <w:r w:rsidR="002C43A8">
        <w:t>[31]</w:t>
      </w:r>
      <w:r w:rsidR="00095CD8">
        <w:t xml:space="preserve">.  </w:t>
      </w:r>
      <w:r w:rsidR="00922B8E">
        <w:t>diamonds = mean (n=</w:t>
      </w:r>
      <w:r w:rsidR="00095CD8">
        <w:t>5</w:t>
      </w:r>
      <w:r w:rsidR="00922B8E">
        <w:t>), error b</w:t>
      </w:r>
      <w:r w:rsidR="00095CD8">
        <w:t>ars</w:t>
      </w:r>
      <w:r w:rsidR="00922B8E">
        <w:t xml:space="preserve"> = </w:t>
      </w:r>
      <w:r w:rsidR="00095CD8">
        <w:t>standard deviation</w:t>
      </w:r>
      <w:r w:rsidR="00922B8E">
        <w:t>, solid lines = model predictions</w:t>
      </w:r>
    </w:p>
    <w:p w14:paraId="6B688FA6" w14:textId="321F343B" w:rsidR="00507669" w:rsidRDefault="001841EC" w:rsidP="009E0E8A">
      <w:pPr>
        <w:spacing w:line="480" w:lineRule="auto"/>
        <w:outlineLvl w:val="0"/>
      </w:pPr>
      <w:r>
        <w:t>Fig. 8</w:t>
      </w:r>
      <w:r w:rsidR="00657039">
        <w:t xml:space="preserve">.  Model Predictions for Chromium in </w:t>
      </w:r>
      <w:r w:rsidR="003F2A1A">
        <w:t xml:space="preserve">Plasma </w:t>
      </w:r>
      <w:r w:rsidR="005C50CD">
        <w:t xml:space="preserve">(A) </w:t>
      </w:r>
      <w:r w:rsidR="003F2A1A">
        <w:t xml:space="preserve">and Cumulative Urinary Excretion </w:t>
      </w:r>
      <w:r w:rsidR="005C50CD">
        <w:t xml:space="preserve">(B) </w:t>
      </w:r>
      <w:r w:rsidR="003F2A1A">
        <w:t xml:space="preserve">for </w:t>
      </w:r>
      <w:r w:rsidR="00657039">
        <w:t xml:space="preserve">Humans Exposed to a Single Dose of 5 mg Cr(III) (as </w:t>
      </w:r>
      <w:r w:rsidR="007321D9">
        <w:t>Cr(VI) reduced in orange juice</w:t>
      </w:r>
      <w:r w:rsidR="00657039">
        <w:t>)</w:t>
      </w:r>
      <w:r w:rsidR="002C43A8">
        <w:t>[31]</w:t>
      </w:r>
      <w:r w:rsidR="00095CD8">
        <w:t xml:space="preserve">.  </w:t>
      </w:r>
      <w:r w:rsidR="005C50CD">
        <w:t>diamonds = mean (n=5), error bars = standard deviation, solid lines = model predictions</w:t>
      </w:r>
    </w:p>
    <w:p w14:paraId="255BC9D8" w14:textId="57C3EB63" w:rsidR="00507669" w:rsidRDefault="001841EC" w:rsidP="009E0E8A">
      <w:pPr>
        <w:spacing w:line="480" w:lineRule="auto"/>
        <w:outlineLvl w:val="0"/>
      </w:pPr>
      <w:r>
        <w:t>Fig. 9</w:t>
      </w:r>
      <w:r w:rsidR="00507669">
        <w:t xml:space="preserve">.  Model Predictions for Chromium in Plasma and </w:t>
      </w:r>
      <w:r w:rsidR="0067170E">
        <w:t>Cumulative Urinary Excretion for</w:t>
      </w:r>
      <w:r w:rsidR="00507669">
        <w:t xml:space="preserve"> Humans Exposed to 0.2 mg Cr(III)/day (as chromium picolinate) for Twelve Weeks</w:t>
      </w:r>
      <w:r w:rsidR="002C43A8">
        <w:t>[33]</w:t>
      </w:r>
      <w:r w:rsidR="0067170E">
        <w:t>.  Simultaneous fits to both plasma a</w:t>
      </w:r>
      <w:r w:rsidR="008715E4">
        <w:t>nd urine data were not possible, therefore a</w:t>
      </w:r>
      <w:r w:rsidR="0067170E">
        <w:t>bsorption adjusted to provide model fits to plasma data (solid lines</w:t>
      </w:r>
      <w:r w:rsidR="008715E4">
        <w:t>; kabs3=3.3E-05 L/hr-cm</w:t>
      </w:r>
      <w:r w:rsidR="0067170E">
        <w:t>) and urinary excretion data (</w:t>
      </w:r>
      <w:r w:rsidR="0083554E">
        <w:t>dashed lines</w:t>
      </w:r>
      <w:r w:rsidR="008715E4">
        <w:t>; kabs3=</w:t>
      </w:r>
      <w:r w:rsidR="00AC54CF">
        <w:t>2.9E-04</w:t>
      </w:r>
      <w:r w:rsidR="0083554E">
        <w:t>).</w:t>
      </w:r>
    </w:p>
    <w:p w14:paraId="4D5B24BB" w14:textId="764C9B0D" w:rsidR="00507669" w:rsidRDefault="001841EC" w:rsidP="009E0E8A">
      <w:pPr>
        <w:spacing w:line="480" w:lineRule="auto"/>
        <w:outlineLvl w:val="0"/>
      </w:pPr>
      <w:r>
        <w:t>Fig. 10</w:t>
      </w:r>
      <w:r w:rsidR="00507669">
        <w:t>.  Model Predictions for Chromium in Plasma, Erythrocytes</w:t>
      </w:r>
      <w:r w:rsidR="008C6BBD">
        <w:t xml:space="preserve"> (A)</w:t>
      </w:r>
      <w:r w:rsidR="00507669">
        <w:t xml:space="preserve">, and </w:t>
      </w:r>
      <w:r w:rsidR="0083554E">
        <w:t>Cumulative Urinary Excretion</w:t>
      </w:r>
      <w:r w:rsidR="00507669">
        <w:t xml:space="preserve"> </w:t>
      </w:r>
      <w:r w:rsidR="008C6BBD">
        <w:t xml:space="preserve">(B) </w:t>
      </w:r>
      <w:r w:rsidR="00507669">
        <w:t>in Humans Exposed to 0.4 mg Cr(III)/day (as chromium picolinate) for Twelve Weeks</w:t>
      </w:r>
      <w:r w:rsidR="002C43A8">
        <w:t>[32]</w:t>
      </w:r>
      <w:r w:rsidR="00BD708C">
        <w:t>.  diamonds and squares = data, error bars = standard deviation, solid and dashed lines = model predictions</w:t>
      </w:r>
    </w:p>
    <w:p w14:paraId="3C9CFBCA" w14:textId="3C83B9D4" w:rsidR="00507669" w:rsidRDefault="001841EC" w:rsidP="009E0E8A">
      <w:pPr>
        <w:spacing w:line="480" w:lineRule="auto"/>
        <w:outlineLvl w:val="0"/>
      </w:pPr>
      <w:r>
        <w:t>Fig. 11</w:t>
      </w:r>
      <w:r w:rsidR="00507669">
        <w:t xml:space="preserve">.  Model Predictions for </w:t>
      </w:r>
      <w:r w:rsidR="0083554E">
        <w:t xml:space="preserve">Cumulative Urinary Excretion of </w:t>
      </w:r>
      <w:r w:rsidR="00507669">
        <w:t>Chromium in Humans Exposed to 0.4 mg Cr(III)/day (as chromium picolinate) for Three Days</w:t>
      </w:r>
      <w:r w:rsidR="002C43A8">
        <w:t>[35]</w:t>
      </w:r>
      <w:r w:rsidR="0083554E">
        <w:t xml:space="preserve">.  </w:t>
      </w:r>
      <w:r w:rsidR="00BD708C">
        <w:t>diamonds = mean (n=8), error bars = standard deviation, solid lines = model predictions</w:t>
      </w:r>
    </w:p>
    <w:p w14:paraId="6D7456C3" w14:textId="63B00C0A" w:rsidR="00507669" w:rsidRDefault="001841EC" w:rsidP="009E0E8A">
      <w:pPr>
        <w:spacing w:line="480" w:lineRule="auto"/>
        <w:outlineLvl w:val="0"/>
      </w:pPr>
      <w:r>
        <w:t>Fig. 12</w:t>
      </w:r>
      <w:r w:rsidR="00507669">
        <w:t xml:space="preserve">.  Model Predictions for Chromium in Plasma </w:t>
      </w:r>
      <w:r w:rsidR="00BD708C">
        <w:t xml:space="preserve">(A) </w:t>
      </w:r>
      <w:r w:rsidR="00507669">
        <w:t xml:space="preserve">and </w:t>
      </w:r>
      <w:r w:rsidR="0083554E">
        <w:t>Cumulative Urinary Excretion</w:t>
      </w:r>
      <w:r w:rsidR="00507669">
        <w:t xml:space="preserve"> </w:t>
      </w:r>
      <w:r w:rsidR="00BD708C">
        <w:t xml:space="preserve">(B) </w:t>
      </w:r>
      <w:r w:rsidR="0083554E">
        <w:t>a S</w:t>
      </w:r>
      <w:r w:rsidR="00095CD8">
        <w:t xml:space="preserve">ingle </w:t>
      </w:r>
      <w:r w:rsidR="00507669">
        <w:t>Human</w:t>
      </w:r>
      <w:r w:rsidR="00095CD8">
        <w:t xml:space="preserve"> volunteer</w:t>
      </w:r>
      <w:r w:rsidR="00507669">
        <w:t xml:space="preserve"> Exposed to 4 mg Cr(VI)/day (as dichromate) for Seventeen Days</w:t>
      </w:r>
      <w:r w:rsidR="002C43A8">
        <w:t>[36]</w:t>
      </w:r>
      <w:r w:rsidR="00BD708C">
        <w:t xml:space="preserve">.  diamonds = data points, error bars = standard deviation, solid line = model predictions (required a faster plasma clearance, kincc=0.06) </w:t>
      </w:r>
    </w:p>
    <w:p w14:paraId="233163A3" w14:textId="4575140A" w:rsidR="00507669" w:rsidRDefault="001841EC" w:rsidP="009E0E8A">
      <w:pPr>
        <w:spacing w:line="480" w:lineRule="auto"/>
        <w:outlineLvl w:val="0"/>
      </w:pPr>
      <w:r>
        <w:t>Fig. 13</w:t>
      </w:r>
      <w:r w:rsidR="00507669">
        <w:t xml:space="preserve">.  Model Predictions for Chromium in Plasma </w:t>
      </w:r>
      <w:r w:rsidR="004861DC">
        <w:t xml:space="preserve">(A) </w:t>
      </w:r>
      <w:r w:rsidR="00507669">
        <w:t xml:space="preserve">and </w:t>
      </w:r>
      <w:r w:rsidR="0083554E">
        <w:t>Cumulative Urinary</w:t>
      </w:r>
      <w:r w:rsidR="00507669">
        <w:t xml:space="preserve"> </w:t>
      </w:r>
      <w:r w:rsidR="0083554E">
        <w:t xml:space="preserve">Excretion </w:t>
      </w:r>
      <w:r w:rsidR="004861DC">
        <w:t xml:space="preserve">(B) </w:t>
      </w:r>
      <w:r w:rsidR="00507669">
        <w:t>in Humans Exposed to a Single Dose of 5 mg Cr(VI)/day (as dichromate)</w:t>
      </w:r>
      <w:r w:rsidR="002C43A8">
        <w:t>[31]</w:t>
      </w:r>
      <w:r w:rsidR="00095CD8">
        <w:t xml:space="preserve">.  </w:t>
      </w:r>
      <w:r w:rsidR="004861DC">
        <w:t>diamonds = mean (n=5), error bars = standard deviation, solid lines = model predictions</w:t>
      </w:r>
    </w:p>
    <w:p w14:paraId="38C8342A" w14:textId="74C901CD" w:rsidR="00507669" w:rsidRDefault="001841EC" w:rsidP="009E0E8A">
      <w:pPr>
        <w:spacing w:line="480" w:lineRule="auto"/>
        <w:outlineLvl w:val="0"/>
      </w:pPr>
      <w:r>
        <w:t>Fig. 14</w:t>
      </w:r>
      <w:r w:rsidR="00507669">
        <w:t>.  Model Predictions for Chromium in Plasma, Erythrocytes</w:t>
      </w:r>
      <w:r w:rsidR="00FB4A57">
        <w:t xml:space="preserve"> (A)</w:t>
      </w:r>
      <w:r w:rsidR="00507669">
        <w:t xml:space="preserve">, and </w:t>
      </w:r>
      <w:r w:rsidR="008D1457">
        <w:t>Cumulative Urinary Excretion</w:t>
      </w:r>
      <w:r w:rsidR="00507669">
        <w:t xml:space="preserve"> </w:t>
      </w:r>
      <w:r w:rsidR="00FB4A57">
        <w:t xml:space="preserve">(B) </w:t>
      </w:r>
      <w:r w:rsidR="00507669">
        <w:t>in an Individual Exposed to a Single Dose of Cr(VI) (a</w:t>
      </w:r>
      <w:r w:rsidR="00612D7A">
        <w:t>s chromate)</w:t>
      </w:r>
      <w:r w:rsidR="002C43A8">
        <w:t>[42]</w:t>
      </w:r>
      <w:r w:rsidR="00146AC6">
        <w:t>.</w:t>
      </w:r>
      <w:r w:rsidR="00FB4A57">
        <w:t xml:space="preserve">  diamonds = data, error bars = standard deviation, solid lines = model predictions</w:t>
      </w:r>
    </w:p>
    <w:p w14:paraId="705A5F98" w14:textId="36703393" w:rsidR="00873C6E" w:rsidRPr="007564D0" w:rsidRDefault="001841EC" w:rsidP="007651A6">
      <w:pPr>
        <w:spacing w:line="480" w:lineRule="auto"/>
        <w:outlineLvl w:val="0"/>
        <w:rPr>
          <w:sz w:val="20"/>
          <w:szCs w:val="20"/>
        </w:rPr>
      </w:pPr>
      <w:r>
        <w:t>Fig. 15</w:t>
      </w:r>
      <w:r w:rsidR="00C241F7">
        <w:t xml:space="preserve">.  Model Predictions for Chromium in Plasma in Humans Exposed to a Single Dose of 10 mg </w:t>
      </w:r>
      <w:r w:rsidR="00FB4A57">
        <w:t xml:space="preserve">(A), 5 mg (B), or 0.1-1 mg (C) of </w:t>
      </w:r>
      <w:r w:rsidR="00C241F7">
        <w:t>Cr(VI) (as chromate)</w:t>
      </w:r>
      <w:r w:rsidR="002C43A8">
        <w:t>[26]</w:t>
      </w:r>
      <w:r w:rsidR="00146AC6">
        <w:t>.</w:t>
      </w:r>
      <w:r w:rsidR="00FB4A57">
        <w:t xml:space="preserve">  diamonds = data, error bars = standard deviation, solid lines = model predictions, dashed line = upper bound estimate of background Cr levels (calc</w:t>
      </w:r>
      <w:r w:rsidR="007651A6">
        <w:t>ulated as pre-exposure SD*1.96)</w:t>
      </w:r>
      <w:r w:rsidR="007651A6" w:rsidRPr="007564D0">
        <w:rPr>
          <w:sz w:val="20"/>
          <w:szCs w:val="20"/>
        </w:rPr>
        <w:t xml:space="preserve"> </w:t>
      </w:r>
    </w:p>
    <w:sectPr w:rsidR="00873C6E" w:rsidRPr="007564D0" w:rsidSect="007651A6">
      <w:headerReference w:type="default" r:id="rId10"/>
      <w:footerReference w:type="even" r:id="rId11"/>
      <w:footerReference w:type="defaul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36FB87" w14:textId="77777777" w:rsidR="001965E0" w:rsidRDefault="001965E0" w:rsidP="00420670">
      <w:r>
        <w:separator/>
      </w:r>
    </w:p>
  </w:endnote>
  <w:endnote w:type="continuationSeparator" w:id="0">
    <w:p w14:paraId="35C7B0BC" w14:textId="77777777" w:rsidR="001965E0" w:rsidRDefault="001965E0" w:rsidP="0042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DIN-Light">
    <w:altName w:val="Times New Roman"/>
    <w:panose1 w:val="00000000000000000000"/>
    <w:charset w:val="A1"/>
    <w:family w:val="auto"/>
    <w:notTrueType/>
    <w:pitch w:val="default"/>
    <w:sig w:usb0="00000081" w:usb1="00000000" w:usb2="00000000" w:usb3="00000000" w:csb0="00000008"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7AA56F" w14:textId="77777777" w:rsidR="001965E0" w:rsidRDefault="001965E0" w:rsidP="0042067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B29946D" w14:textId="77777777" w:rsidR="001965E0" w:rsidRDefault="001965E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CE36E" w14:textId="77777777" w:rsidR="001965E0" w:rsidRDefault="001965E0" w:rsidP="0042067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C6894">
      <w:rPr>
        <w:rStyle w:val="PageNumber"/>
        <w:noProof/>
      </w:rPr>
      <w:t>1</w:t>
    </w:r>
    <w:r>
      <w:rPr>
        <w:rStyle w:val="PageNumber"/>
      </w:rPr>
      <w:fldChar w:fldCharType="end"/>
    </w:r>
  </w:p>
  <w:p w14:paraId="2B5DC1B6" w14:textId="77777777" w:rsidR="001965E0" w:rsidRDefault="001965E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D6BAD3" w14:textId="77777777" w:rsidR="001965E0" w:rsidRDefault="001965E0" w:rsidP="00420670">
      <w:r>
        <w:separator/>
      </w:r>
    </w:p>
  </w:footnote>
  <w:footnote w:type="continuationSeparator" w:id="0">
    <w:p w14:paraId="6FA96A06" w14:textId="77777777" w:rsidR="001965E0" w:rsidRDefault="001965E0" w:rsidP="0042067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0DE4F" w14:textId="1D950BD4" w:rsidR="000C6894" w:rsidRDefault="000C6894" w:rsidP="000C6894">
    <w:pPr>
      <w:pStyle w:val="Header"/>
      <w:jc w:val="center"/>
    </w:pPr>
    <w:r w:rsidRPr="00551AD8">
      <w:rPr>
        <w:i/>
      </w:rPr>
      <w:t>DRAFT UNDERGOING PEER REVIEW – DO NOT CITE OR QUOTE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C55CE"/>
    <w:multiLevelType w:val="hybridMultilevel"/>
    <w:tmpl w:val="FBA8E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917051"/>
    <w:multiLevelType w:val="hybridMultilevel"/>
    <w:tmpl w:val="4254E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052C92"/>
    <w:multiLevelType w:val="hybridMultilevel"/>
    <w:tmpl w:val="11D475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FF43EF"/>
    <w:multiLevelType w:val="hybridMultilevel"/>
    <w:tmpl w:val="A16C5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0567F4"/>
    <w:multiLevelType w:val="hybridMultilevel"/>
    <w:tmpl w:val="993C3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DB00B1"/>
    <w:multiLevelType w:val="hybridMultilevel"/>
    <w:tmpl w:val="52F610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BB1178"/>
    <w:multiLevelType w:val="hybridMultilevel"/>
    <w:tmpl w:val="A3185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14540D"/>
    <w:multiLevelType w:val="hybridMultilevel"/>
    <w:tmpl w:val="63148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AA7AF1"/>
    <w:multiLevelType w:val="hybridMultilevel"/>
    <w:tmpl w:val="858A6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906A2F"/>
    <w:multiLevelType w:val="hybridMultilevel"/>
    <w:tmpl w:val="08725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373B20"/>
    <w:multiLevelType w:val="hybridMultilevel"/>
    <w:tmpl w:val="0868E5D8"/>
    <w:lvl w:ilvl="0" w:tplc="5F70CE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9"/>
  </w:num>
  <w:num w:numId="5">
    <w:abstractNumId w:val="6"/>
  </w:num>
  <w:num w:numId="6">
    <w:abstractNumId w:val="2"/>
  </w:num>
  <w:num w:numId="7">
    <w:abstractNumId w:val="1"/>
  </w:num>
  <w:num w:numId="8">
    <w:abstractNumId w:val="8"/>
  </w:num>
  <w:num w:numId="9">
    <w:abstractNumId w:val="3"/>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F0B"/>
    <w:rsid w:val="00001147"/>
    <w:rsid w:val="00002A18"/>
    <w:rsid w:val="00004809"/>
    <w:rsid w:val="00004DF6"/>
    <w:rsid w:val="00005B5F"/>
    <w:rsid w:val="000060D7"/>
    <w:rsid w:val="00006168"/>
    <w:rsid w:val="00006D22"/>
    <w:rsid w:val="00007CCD"/>
    <w:rsid w:val="000114C1"/>
    <w:rsid w:val="00012E25"/>
    <w:rsid w:val="00014F7A"/>
    <w:rsid w:val="000152F7"/>
    <w:rsid w:val="000153CC"/>
    <w:rsid w:val="00017ED7"/>
    <w:rsid w:val="000202D0"/>
    <w:rsid w:val="000207CA"/>
    <w:rsid w:val="00022005"/>
    <w:rsid w:val="0002211D"/>
    <w:rsid w:val="00022EBD"/>
    <w:rsid w:val="00023A59"/>
    <w:rsid w:val="0002719F"/>
    <w:rsid w:val="00032068"/>
    <w:rsid w:val="00034005"/>
    <w:rsid w:val="00036D90"/>
    <w:rsid w:val="00037466"/>
    <w:rsid w:val="000410B7"/>
    <w:rsid w:val="00042339"/>
    <w:rsid w:val="000464A1"/>
    <w:rsid w:val="000468A8"/>
    <w:rsid w:val="00046B64"/>
    <w:rsid w:val="00047053"/>
    <w:rsid w:val="000475C6"/>
    <w:rsid w:val="00047C55"/>
    <w:rsid w:val="000512E5"/>
    <w:rsid w:val="00051676"/>
    <w:rsid w:val="00051AD1"/>
    <w:rsid w:val="00054F2B"/>
    <w:rsid w:val="00055300"/>
    <w:rsid w:val="00056635"/>
    <w:rsid w:val="00056790"/>
    <w:rsid w:val="00057180"/>
    <w:rsid w:val="000602C4"/>
    <w:rsid w:val="00060BC0"/>
    <w:rsid w:val="00062C20"/>
    <w:rsid w:val="000646D2"/>
    <w:rsid w:val="0006494E"/>
    <w:rsid w:val="00064F57"/>
    <w:rsid w:val="00065CFA"/>
    <w:rsid w:val="00071D8A"/>
    <w:rsid w:val="000726D0"/>
    <w:rsid w:val="000738BB"/>
    <w:rsid w:val="00074344"/>
    <w:rsid w:val="00074E98"/>
    <w:rsid w:val="0007730A"/>
    <w:rsid w:val="00080D6B"/>
    <w:rsid w:val="00082DF8"/>
    <w:rsid w:val="00082EEE"/>
    <w:rsid w:val="00083A49"/>
    <w:rsid w:val="00083CCB"/>
    <w:rsid w:val="00084597"/>
    <w:rsid w:val="00084C33"/>
    <w:rsid w:val="00085DB8"/>
    <w:rsid w:val="0009108B"/>
    <w:rsid w:val="00091445"/>
    <w:rsid w:val="000920CD"/>
    <w:rsid w:val="00094F4C"/>
    <w:rsid w:val="00095CD8"/>
    <w:rsid w:val="000A07E1"/>
    <w:rsid w:val="000A0E6C"/>
    <w:rsid w:val="000A2155"/>
    <w:rsid w:val="000A4672"/>
    <w:rsid w:val="000A670B"/>
    <w:rsid w:val="000B019D"/>
    <w:rsid w:val="000B265C"/>
    <w:rsid w:val="000B3AE4"/>
    <w:rsid w:val="000B498D"/>
    <w:rsid w:val="000B6524"/>
    <w:rsid w:val="000B6B88"/>
    <w:rsid w:val="000C002F"/>
    <w:rsid w:val="000C0C42"/>
    <w:rsid w:val="000C0ECC"/>
    <w:rsid w:val="000C4251"/>
    <w:rsid w:val="000C42BA"/>
    <w:rsid w:val="000C65EB"/>
    <w:rsid w:val="000C6894"/>
    <w:rsid w:val="000C7092"/>
    <w:rsid w:val="000D106C"/>
    <w:rsid w:val="000D3078"/>
    <w:rsid w:val="000D4406"/>
    <w:rsid w:val="000D5290"/>
    <w:rsid w:val="000D5AD3"/>
    <w:rsid w:val="000D6829"/>
    <w:rsid w:val="000D6CB2"/>
    <w:rsid w:val="000D6D3E"/>
    <w:rsid w:val="000E32AB"/>
    <w:rsid w:val="000E38EA"/>
    <w:rsid w:val="000E531E"/>
    <w:rsid w:val="000E7604"/>
    <w:rsid w:val="000F1C4E"/>
    <w:rsid w:val="000F3027"/>
    <w:rsid w:val="000F32DF"/>
    <w:rsid w:val="000F4655"/>
    <w:rsid w:val="000F4AC3"/>
    <w:rsid w:val="000F651A"/>
    <w:rsid w:val="000F677C"/>
    <w:rsid w:val="000F6908"/>
    <w:rsid w:val="000F7ADE"/>
    <w:rsid w:val="00101C5C"/>
    <w:rsid w:val="001025F5"/>
    <w:rsid w:val="0010287A"/>
    <w:rsid w:val="00103572"/>
    <w:rsid w:val="001112FD"/>
    <w:rsid w:val="001117AC"/>
    <w:rsid w:val="00111FA7"/>
    <w:rsid w:val="0011351D"/>
    <w:rsid w:val="0011371E"/>
    <w:rsid w:val="001141B6"/>
    <w:rsid w:val="00116294"/>
    <w:rsid w:val="001168CB"/>
    <w:rsid w:val="00117D67"/>
    <w:rsid w:val="0012227F"/>
    <w:rsid w:val="00124840"/>
    <w:rsid w:val="001251D0"/>
    <w:rsid w:val="0012577E"/>
    <w:rsid w:val="0012604E"/>
    <w:rsid w:val="0012692B"/>
    <w:rsid w:val="00130BE2"/>
    <w:rsid w:val="00130D93"/>
    <w:rsid w:val="001364A7"/>
    <w:rsid w:val="00136CA0"/>
    <w:rsid w:val="0014292A"/>
    <w:rsid w:val="00143FA1"/>
    <w:rsid w:val="00144416"/>
    <w:rsid w:val="00144925"/>
    <w:rsid w:val="00146771"/>
    <w:rsid w:val="00146A48"/>
    <w:rsid w:val="00146AC6"/>
    <w:rsid w:val="00147ACC"/>
    <w:rsid w:val="00150A4F"/>
    <w:rsid w:val="00153EFD"/>
    <w:rsid w:val="0015444D"/>
    <w:rsid w:val="0016016A"/>
    <w:rsid w:val="00163266"/>
    <w:rsid w:val="001632DF"/>
    <w:rsid w:val="00164C63"/>
    <w:rsid w:val="00171EEA"/>
    <w:rsid w:val="00173682"/>
    <w:rsid w:val="00173D32"/>
    <w:rsid w:val="001741B9"/>
    <w:rsid w:val="00174EAC"/>
    <w:rsid w:val="00176330"/>
    <w:rsid w:val="00176E54"/>
    <w:rsid w:val="00181BAD"/>
    <w:rsid w:val="00182158"/>
    <w:rsid w:val="001841EC"/>
    <w:rsid w:val="00185E7C"/>
    <w:rsid w:val="001867DB"/>
    <w:rsid w:val="00190401"/>
    <w:rsid w:val="00190716"/>
    <w:rsid w:val="001911B5"/>
    <w:rsid w:val="00191B27"/>
    <w:rsid w:val="00192FAD"/>
    <w:rsid w:val="001938D6"/>
    <w:rsid w:val="001945BD"/>
    <w:rsid w:val="001958DC"/>
    <w:rsid w:val="0019619E"/>
    <w:rsid w:val="001965E0"/>
    <w:rsid w:val="001A530E"/>
    <w:rsid w:val="001A5746"/>
    <w:rsid w:val="001A744F"/>
    <w:rsid w:val="001B199A"/>
    <w:rsid w:val="001B2F00"/>
    <w:rsid w:val="001B4A3B"/>
    <w:rsid w:val="001B67D7"/>
    <w:rsid w:val="001C0247"/>
    <w:rsid w:val="001C0581"/>
    <w:rsid w:val="001C0926"/>
    <w:rsid w:val="001C0E3D"/>
    <w:rsid w:val="001C208B"/>
    <w:rsid w:val="001C2329"/>
    <w:rsid w:val="001C53C2"/>
    <w:rsid w:val="001C58EA"/>
    <w:rsid w:val="001C6102"/>
    <w:rsid w:val="001D2D19"/>
    <w:rsid w:val="001D2DE5"/>
    <w:rsid w:val="001D4157"/>
    <w:rsid w:val="001D512D"/>
    <w:rsid w:val="001D71C7"/>
    <w:rsid w:val="001D75EF"/>
    <w:rsid w:val="001D7CF7"/>
    <w:rsid w:val="001E15BB"/>
    <w:rsid w:val="001E1D7E"/>
    <w:rsid w:val="001E2392"/>
    <w:rsid w:val="001E35C7"/>
    <w:rsid w:val="001E373A"/>
    <w:rsid w:val="001E48C7"/>
    <w:rsid w:val="001E4CC0"/>
    <w:rsid w:val="001E7E1D"/>
    <w:rsid w:val="001F12DA"/>
    <w:rsid w:val="001F2F20"/>
    <w:rsid w:val="001F67F4"/>
    <w:rsid w:val="001F736F"/>
    <w:rsid w:val="002020BC"/>
    <w:rsid w:val="0020468D"/>
    <w:rsid w:val="002108FF"/>
    <w:rsid w:val="002111E5"/>
    <w:rsid w:val="0021412F"/>
    <w:rsid w:val="002172D2"/>
    <w:rsid w:val="00221A3D"/>
    <w:rsid w:val="00222891"/>
    <w:rsid w:val="002228EC"/>
    <w:rsid w:val="00223B6F"/>
    <w:rsid w:val="00223C7A"/>
    <w:rsid w:val="00224383"/>
    <w:rsid w:val="00224893"/>
    <w:rsid w:val="00227058"/>
    <w:rsid w:val="0023121C"/>
    <w:rsid w:val="00231549"/>
    <w:rsid w:val="002333AC"/>
    <w:rsid w:val="00233432"/>
    <w:rsid w:val="00233835"/>
    <w:rsid w:val="00236272"/>
    <w:rsid w:val="00252649"/>
    <w:rsid w:val="00252DC4"/>
    <w:rsid w:val="0025410C"/>
    <w:rsid w:val="002542CE"/>
    <w:rsid w:val="00256DEB"/>
    <w:rsid w:val="0025755D"/>
    <w:rsid w:val="002578BE"/>
    <w:rsid w:val="00260E85"/>
    <w:rsid w:val="00261444"/>
    <w:rsid w:val="00262AFE"/>
    <w:rsid w:val="00262B8E"/>
    <w:rsid w:val="00264995"/>
    <w:rsid w:val="0026703C"/>
    <w:rsid w:val="00270560"/>
    <w:rsid w:val="002724CA"/>
    <w:rsid w:val="002727F8"/>
    <w:rsid w:val="00276329"/>
    <w:rsid w:val="00281281"/>
    <w:rsid w:val="002835C0"/>
    <w:rsid w:val="00283E49"/>
    <w:rsid w:val="00283FFE"/>
    <w:rsid w:val="00284B46"/>
    <w:rsid w:val="002868F8"/>
    <w:rsid w:val="00286E63"/>
    <w:rsid w:val="002874FA"/>
    <w:rsid w:val="00290A5E"/>
    <w:rsid w:val="0029104C"/>
    <w:rsid w:val="00291263"/>
    <w:rsid w:val="00294987"/>
    <w:rsid w:val="0029577E"/>
    <w:rsid w:val="00296220"/>
    <w:rsid w:val="00296607"/>
    <w:rsid w:val="00296AD9"/>
    <w:rsid w:val="002A05A6"/>
    <w:rsid w:val="002A1F8C"/>
    <w:rsid w:val="002A2245"/>
    <w:rsid w:val="002A2E47"/>
    <w:rsid w:val="002A3562"/>
    <w:rsid w:val="002A381E"/>
    <w:rsid w:val="002A395D"/>
    <w:rsid w:val="002A5707"/>
    <w:rsid w:val="002A6DF6"/>
    <w:rsid w:val="002A79C0"/>
    <w:rsid w:val="002B2082"/>
    <w:rsid w:val="002B254F"/>
    <w:rsid w:val="002B3736"/>
    <w:rsid w:val="002B66DA"/>
    <w:rsid w:val="002B6A45"/>
    <w:rsid w:val="002B79B9"/>
    <w:rsid w:val="002C1B7E"/>
    <w:rsid w:val="002C349D"/>
    <w:rsid w:val="002C43A8"/>
    <w:rsid w:val="002C5028"/>
    <w:rsid w:val="002C7C0B"/>
    <w:rsid w:val="002D096A"/>
    <w:rsid w:val="002D3445"/>
    <w:rsid w:val="002E06C2"/>
    <w:rsid w:val="002E0E2A"/>
    <w:rsid w:val="002E242E"/>
    <w:rsid w:val="002E4645"/>
    <w:rsid w:val="002F1AE8"/>
    <w:rsid w:val="002F4333"/>
    <w:rsid w:val="002F5C8B"/>
    <w:rsid w:val="002F6812"/>
    <w:rsid w:val="0030095C"/>
    <w:rsid w:val="003015BC"/>
    <w:rsid w:val="00301F23"/>
    <w:rsid w:val="0030350B"/>
    <w:rsid w:val="00303604"/>
    <w:rsid w:val="00305ADB"/>
    <w:rsid w:val="00305C9D"/>
    <w:rsid w:val="00307A6B"/>
    <w:rsid w:val="003131B6"/>
    <w:rsid w:val="0031489B"/>
    <w:rsid w:val="0031514C"/>
    <w:rsid w:val="00316047"/>
    <w:rsid w:val="00316586"/>
    <w:rsid w:val="00316C5D"/>
    <w:rsid w:val="00317B1B"/>
    <w:rsid w:val="00317E18"/>
    <w:rsid w:val="0032021A"/>
    <w:rsid w:val="003224A5"/>
    <w:rsid w:val="00324A9C"/>
    <w:rsid w:val="00327D53"/>
    <w:rsid w:val="003308CB"/>
    <w:rsid w:val="00331668"/>
    <w:rsid w:val="00334993"/>
    <w:rsid w:val="00334A3B"/>
    <w:rsid w:val="00335366"/>
    <w:rsid w:val="00335DC7"/>
    <w:rsid w:val="00336C0B"/>
    <w:rsid w:val="00337579"/>
    <w:rsid w:val="00337B20"/>
    <w:rsid w:val="0034005F"/>
    <w:rsid w:val="0034015F"/>
    <w:rsid w:val="00340196"/>
    <w:rsid w:val="003418C5"/>
    <w:rsid w:val="00342DE5"/>
    <w:rsid w:val="00346857"/>
    <w:rsid w:val="003518CC"/>
    <w:rsid w:val="003519F3"/>
    <w:rsid w:val="00351AFD"/>
    <w:rsid w:val="00355C8B"/>
    <w:rsid w:val="003564A1"/>
    <w:rsid w:val="003564E5"/>
    <w:rsid w:val="00356C24"/>
    <w:rsid w:val="003571F9"/>
    <w:rsid w:val="00357764"/>
    <w:rsid w:val="00362A94"/>
    <w:rsid w:val="00363D38"/>
    <w:rsid w:val="00366AFF"/>
    <w:rsid w:val="00367DF4"/>
    <w:rsid w:val="003709F2"/>
    <w:rsid w:val="00371B7D"/>
    <w:rsid w:val="00371CDE"/>
    <w:rsid w:val="003723B9"/>
    <w:rsid w:val="00380AEA"/>
    <w:rsid w:val="00384353"/>
    <w:rsid w:val="003851D6"/>
    <w:rsid w:val="00386E6B"/>
    <w:rsid w:val="00387600"/>
    <w:rsid w:val="00391007"/>
    <w:rsid w:val="003919A0"/>
    <w:rsid w:val="003920EC"/>
    <w:rsid w:val="00393357"/>
    <w:rsid w:val="00393A76"/>
    <w:rsid w:val="00395635"/>
    <w:rsid w:val="0039598F"/>
    <w:rsid w:val="003960BB"/>
    <w:rsid w:val="00396393"/>
    <w:rsid w:val="00397035"/>
    <w:rsid w:val="00397316"/>
    <w:rsid w:val="00397332"/>
    <w:rsid w:val="003A10A1"/>
    <w:rsid w:val="003A1FAE"/>
    <w:rsid w:val="003A5F12"/>
    <w:rsid w:val="003A6278"/>
    <w:rsid w:val="003A632E"/>
    <w:rsid w:val="003A635F"/>
    <w:rsid w:val="003A7CFF"/>
    <w:rsid w:val="003A7D1A"/>
    <w:rsid w:val="003B054A"/>
    <w:rsid w:val="003B0E2B"/>
    <w:rsid w:val="003B19BF"/>
    <w:rsid w:val="003B1AC8"/>
    <w:rsid w:val="003B34FD"/>
    <w:rsid w:val="003B3A40"/>
    <w:rsid w:val="003B4E72"/>
    <w:rsid w:val="003B7E7D"/>
    <w:rsid w:val="003C259F"/>
    <w:rsid w:val="003C25BE"/>
    <w:rsid w:val="003C3349"/>
    <w:rsid w:val="003C7856"/>
    <w:rsid w:val="003C7AEA"/>
    <w:rsid w:val="003D08AD"/>
    <w:rsid w:val="003D0BE4"/>
    <w:rsid w:val="003D36C6"/>
    <w:rsid w:val="003D4167"/>
    <w:rsid w:val="003D5198"/>
    <w:rsid w:val="003D58A3"/>
    <w:rsid w:val="003D6319"/>
    <w:rsid w:val="003D63DD"/>
    <w:rsid w:val="003D64BB"/>
    <w:rsid w:val="003D6E4A"/>
    <w:rsid w:val="003E234E"/>
    <w:rsid w:val="003E3EB6"/>
    <w:rsid w:val="003E6098"/>
    <w:rsid w:val="003E7038"/>
    <w:rsid w:val="003E7276"/>
    <w:rsid w:val="003F0622"/>
    <w:rsid w:val="003F09E0"/>
    <w:rsid w:val="003F2A1A"/>
    <w:rsid w:val="003F3D38"/>
    <w:rsid w:val="00400C28"/>
    <w:rsid w:val="00400C3E"/>
    <w:rsid w:val="004029DA"/>
    <w:rsid w:val="00402C60"/>
    <w:rsid w:val="004046D9"/>
    <w:rsid w:val="00405B07"/>
    <w:rsid w:val="004073EC"/>
    <w:rsid w:val="00410789"/>
    <w:rsid w:val="00410AB1"/>
    <w:rsid w:val="00410F84"/>
    <w:rsid w:val="0041108E"/>
    <w:rsid w:val="00412018"/>
    <w:rsid w:val="0041293A"/>
    <w:rsid w:val="00412DC4"/>
    <w:rsid w:val="00416FA1"/>
    <w:rsid w:val="00417461"/>
    <w:rsid w:val="00420670"/>
    <w:rsid w:val="004232E9"/>
    <w:rsid w:val="004262DC"/>
    <w:rsid w:val="00426834"/>
    <w:rsid w:val="004301A3"/>
    <w:rsid w:val="00430612"/>
    <w:rsid w:val="004316B8"/>
    <w:rsid w:val="0043190B"/>
    <w:rsid w:val="00431F55"/>
    <w:rsid w:val="0043210C"/>
    <w:rsid w:val="00432427"/>
    <w:rsid w:val="00434EF6"/>
    <w:rsid w:val="00436D81"/>
    <w:rsid w:val="00441C97"/>
    <w:rsid w:val="0044267C"/>
    <w:rsid w:val="00442750"/>
    <w:rsid w:val="0044350E"/>
    <w:rsid w:val="00443772"/>
    <w:rsid w:val="00444836"/>
    <w:rsid w:val="004454AB"/>
    <w:rsid w:val="004465D8"/>
    <w:rsid w:val="0044725A"/>
    <w:rsid w:val="00447A52"/>
    <w:rsid w:val="00447B80"/>
    <w:rsid w:val="00447E1A"/>
    <w:rsid w:val="00450C04"/>
    <w:rsid w:val="00453A59"/>
    <w:rsid w:val="004547C2"/>
    <w:rsid w:val="00455F38"/>
    <w:rsid w:val="004639AB"/>
    <w:rsid w:val="0046688D"/>
    <w:rsid w:val="00467831"/>
    <w:rsid w:val="00471557"/>
    <w:rsid w:val="0047264B"/>
    <w:rsid w:val="00474E57"/>
    <w:rsid w:val="00474FB9"/>
    <w:rsid w:val="004763DC"/>
    <w:rsid w:val="004777AE"/>
    <w:rsid w:val="00480D4F"/>
    <w:rsid w:val="0048138C"/>
    <w:rsid w:val="004818B3"/>
    <w:rsid w:val="00484879"/>
    <w:rsid w:val="00485E5D"/>
    <w:rsid w:val="004861DC"/>
    <w:rsid w:val="004879BD"/>
    <w:rsid w:val="00492611"/>
    <w:rsid w:val="0049281D"/>
    <w:rsid w:val="00492AAD"/>
    <w:rsid w:val="00493A67"/>
    <w:rsid w:val="0049566E"/>
    <w:rsid w:val="00495C53"/>
    <w:rsid w:val="00495C8B"/>
    <w:rsid w:val="00496172"/>
    <w:rsid w:val="00496B47"/>
    <w:rsid w:val="00496CE9"/>
    <w:rsid w:val="00496F0B"/>
    <w:rsid w:val="004A035B"/>
    <w:rsid w:val="004A2AF7"/>
    <w:rsid w:val="004A429C"/>
    <w:rsid w:val="004A43E7"/>
    <w:rsid w:val="004A48E6"/>
    <w:rsid w:val="004A69B6"/>
    <w:rsid w:val="004A792E"/>
    <w:rsid w:val="004A7996"/>
    <w:rsid w:val="004B0A8D"/>
    <w:rsid w:val="004B16F4"/>
    <w:rsid w:val="004C2DC3"/>
    <w:rsid w:val="004C3EE3"/>
    <w:rsid w:val="004C418B"/>
    <w:rsid w:val="004C5322"/>
    <w:rsid w:val="004C7FD3"/>
    <w:rsid w:val="004D0618"/>
    <w:rsid w:val="004D08EB"/>
    <w:rsid w:val="004D369C"/>
    <w:rsid w:val="004D3C80"/>
    <w:rsid w:val="004D49B4"/>
    <w:rsid w:val="004D53CC"/>
    <w:rsid w:val="004D5FD1"/>
    <w:rsid w:val="004E2E0B"/>
    <w:rsid w:val="004E4205"/>
    <w:rsid w:val="004E434F"/>
    <w:rsid w:val="004E5774"/>
    <w:rsid w:val="004E62AB"/>
    <w:rsid w:val="004E6716"/>
    <w:rsid w:val="004F0ACA"/>
    <w:rsid w:val="004F1BA5"/>
    <w:rsid w:val="004F2476"/>
    <w:rsid w:val="004F2546"/>
    <w:rsid w:val="004F2EC5"/>
    <w:rsid w:val="004F3785"/>
    <w:rsid w:val="004F5B04"/>
    <w:rsid w:val="004F6F9C"/>
    <w:rsid w:val="004F730A"/>
    <w:rsid w:val="005007B2"/>
    <w:rsid w:val="00501AD6"/>
    <w:rsid w:val="00501CE7"/>
    <w:rsid w:val="00503A41"/>
    <w:rsid w:val="00505E3A"/>
    <w:rsid w:val="00507669"/>
    <w:rsid w:val="00507973"/>
    <w:rsid w:val="00510DAD"/>
    <w:rsid w:val="00511833"/>
    <w:rsid w:val="00512A78"/>
    <w:rsid w:val="00512F3C"/>
    <w:rsid w:val="005130FA"/>
    <w:rsid w:val="0051370A"/>
    <w:rsid w:val="0051391A"/>
    <w:rsid w:val="005139F1"/>
    <w:rsid w:val="00515E54"/>
    <w:rsid w:val="00520477"/>
    <w:rsid w:val="00520667"/>
    <w:rsid w:val="00521026"/>
    <w:rsid w:val="00521830"/>
    <w:rsid w:val="00522D9F"/>
    <w:rsid w:val="00522E2B"/>
    <w:rsid w:val="00522F5C"/>
    <w:rsid w:val="0052334A"/>
    <w:rsid w:val="0052356F"/>
    <w:rsid w:val="0052460F"/>
    <w:rsid w:val="00525D73"/>
    <w:rsid w:val="00525F6D"/>
    <w:rsid w:val="00527681"/>
    <w:rsid w:val="0053167D"/>
    <w:rsid w:val="00532C60"/>
    <w:rsid w:val="0053391C"/>
    <w:rsid w:val="005340E1"/>
    <w:rsid w:val="005358B0"/>
    <w:rsid w:val="00535A3E"/>
    <w:rsid w:val="00536D7D"/>
    <w:rsid w:val="005372B6"/>
    <w:rsid w:val="005409BE"/>
    <w:rsid w:val="00540BC8"/>
    <w:rsid w:val="00542347"/>
    <w:rsid w:val="005430F6"/>
    <w:rsid w:val="005475E0"/>
    <w:rsid w:val="00550C01"/>
    <w:rsid w:val="00552EB7"/>
    <w:rsid w:val="0055462F"/>
    <w:rsid w:val="00555552"/>
    <w:rsid w:val="005558A3"/>
    <w:rsid w:val="00555A58"/>
    <w:rsid w:val="005638CF"/>
    <w:rsid w:val="00565370"/>
    <w:rsid w:val="00573100"/>
    <w:rsid w:val="0057344B"/>
    <w:rsid w:val="00573BB9"/>
    <w:rsid w:val="00574824"/>
    <w:rsid w:val="0057525C"/>
    <w:rsid w:val="00576A86"/>
    <w:rsid w:val="00576C73"/>
    <w:rsid w:val="00577217"/>
    <w:rsid w:val="00580421"/>
    <w:rsid w:val="00582CF5"/>
    <w:rsid w:val="00586C71"/>
    <w:rsid w:val="00590223"/>
    <w:rsid w:val="0059050F"/>
    <w:rsid w:val="0059139F"/>
    <w:rsid w:val="005916CF"/>
    <w:rsid w:val="00592A33"/>
    <w:rsid w:val="00592E31"/>
    <w:rsid w:val="0059437D"/>
    <w:rsid w:val="00595C1E"/>
    <w:rsid w:val="00596591"/>
    <w:rsid w:val="00596E74"/>
    <w:rsid w:val="00597556"/>
    <w:rsid w:val="005A3119"/>
    <w:rsid w:val="005A3D5B"/>
    <w:rsid w:val="005A44E9"/>
    <w:rsid w:val="005A6C94"/>
    <w:rsid w:val="005B0846"/>
    <w:rsid w:val="005B0C4F"/>
    <w:rsid w:val="005B4783"/>
    <w:rsid w:val="005B4EFF"/>
    <w:rsid w:val="005C1788"/>
    <w:rsid w:val="005C1C39"/>
    <w:rsid w:val="005C2438"/>
    <w:rsid w:val="005C2843"/>
    <w:rsid w:val="005C29F5"/>
    <w:rsid w:val="005C4217"/>
    <w:rsid w:val="005C50CD"/>
    <w:rsid w:val="005C64EB"/>
    <w:rsid w:val="005C6DA5"/>
    <w:rsid w:val="005D1A69"/>
    <w:rsid w:val="005D2211"/>
    <w:rsid w:val="005D33A5"/>
    <w:rsid w:val="005D676C"/>
    <w:rsid w:val="005D6A89"/>
    <w:rsid w:val="005D6C01"/>
    <w:rsid w:val="005D7833"/>
    <w:rsid w:val="005D7F93"/>
    <w:rsid w:val="005E06E7"/>
    <w:rsid w:val="005E32E4"/>
    <w:rsid w:val="005E6372"/>
    <w:rsid w:val="005E65B5"/>
    <w:rsid w:val="005F00B5"/>
    <w:rsid w:val="005F07CC"/>
    <w:rsid w:val="005F0F0F"/>
    <w:rsid w:val="005F17B7"/>
    <w:rsid w:val="005F2F3B"/>
    <w:rsid w:val="005F4E58"/>
    <w:rsid w:val="005F650A"/>
    <w:rsid w:val="00601ABF"/>
    <w:rsid w:val="00604E53"/>
    <w:rsid w:val="00612D7A"/>
    <w:rsid w:val="00612E2F"/>
    <w:rsid w:val="0061360E"/>
    <w:rsid w:val="00613A26"/>
    <w:rsid w:val="00617469"/>
    <w:rsid w:val="00617A46"/>
    <w:rsid w:val="00617D8A"/>
    <w:rsid w:val="0062144B"/>
    <w:rsid w:val="00621583"/>
    <w:rsid w:val="006218B8"/>
    <w:rsid w:val="00621E05"/>
    <w:rsid w:val="006234D0"/>
    <w:rsid w:val="00624234"/>
    <w:rsid w:val="006245EF"/>
    <w:rsid w:val="00625943"/>
    <w:rsid w:val="006311F5"/>
    <w:rsid w:val="006347AD"/>
    <w:rsid w:val="006351B5"/>
    <w:rsid w:val="00635CDB"/>
    <w:rsid w:val="00635EF5"/>
    <w:rsid w:val="0063692D"/>
    <w:rsid w:val="006421CA"/>
    <w:rsid w:val="0064353F"/>
    <w:rsid w:val="00644746"/>
    <w:rsid w:val="00651159"/>
    <w:rsid w:val="006525D7"/>
    <w:rsid w:val="00652D3F"/>
    <w:rsid w:val="0065315D"/>
    <w:rsid w:val="006547AC"/>
    <w:rsid w:val="00654BB5"/>
    <w:rsid w:val="00656E56"/>
    <w:rsid w:val="00657039"/>
    <w:rsid w:val="00661CDB"/>
    <w:rsid w:val="00663872"/>
    <w:rsid w:val="006642D4"/>
    <w:rsid w:val="00664497"/>
    <w:rsid w:val="00664C0A"/>
    <w:rsid w:val="00665073"/>
    <w:rsid w:val="006651DD"/>
    <w:rsid w:val="00665B75"/>
    <w:rsid w:val="006664D3"/>
    <w:rsid w:val="006670A8"/>
    <w:rsid w:val="0067170E"/>
    <w:rsid w:val="00673026"/>
    <w:rsid w:val="00673E30"/>
    <w:rsid w:val="0067607A"/>
    <w:rsid w:val="0067710D"/>
    <w:rsid w:val="0067789A"/>
    <w:rsid w:val="00677CD4"/>
    <w:rsid w:val="00681BDA"/>
    <w:rsid w:val="00683032"/>
    <w:rsid w:val="0068414B"/>
    <w:rsid w:val="00684394"/>
    <w:rsid w:val="00686517"/>
    <w:rsid w:val="00687370"/>
    <w:rsid w:val="0069209B"/>
    <w:rsid w:val="00692B76"/>
    <w:rsid w:val="00694F40"/>
    <w:rsid w:val="00696058"/>
    <w:rsid w:val="00696B8D"/>
    <w:rsid w:val="00697438"/>
    <w:rsid w:val="0069779C"/>
    <w:rsid w:val="006A0656"/>
    <w:rsid w:val="006A09B1"/>
    <w:rsid w:val="006A0CC0"/>
    <w:rsid w:val="006A19A2"/>
    <w:rsid w:val="006A475A"/>
    <w:rsid w:val="006A5CFC"/>
    <w:rsid w:val="006A731C"/>
    <w:rsid w:val="006B069E"/>
    <w:rsid w:val="006B1BDD"/>
    <w:rsid w:val="006B6396"/>
    <w:rsid w:val="006B6C63"/>
    <w:rsid w:val="006B7494"/>
    <w:rsid w:val="006C039D"/>
    <w:rsid w:val="006C060B"/>
    <w:rsid w:val="006C194A"/>
    <w:rsid w:val="006C289C"/>
    <w:rsid w:val="006C59AB"/>
    <w:rsid w:val="006C6063"/>
    <w:rsid w:val="006D0374"/>
    <w:rsid w:val="006D222D"/>
    <w:rsid w:val="006D2482"/>
    <w:rsid w:val="006D39D2"/>
    <w:rsid w:val="006D3A6A"/>
    <w:rsid w:val="006D4305"/>
    <w:rsid w:val="006D433D"/>
    <w:rsid w:val="006D445B"/>
    <w:rsid w:val="006D54B6"/>
    <w:rsid w:val="006D5C2F"/>
    <w:rsid w:val="006D5DA5"/>
    <w:rsid w:val="006D6567"/>
    <w:rsid w:val="006D731A"/>
    <w:rsid w:val="006D7F16"/>
    <w:rsid w:val="006E0795"/>
    <w:rsid w:val="006E0A03"/>
    <w:rsid w:val="006E0CC4"/>
    <w:rsid w:val="006E1779"/>
    <w:rsid w:val="006E278E"/>
    <w:rsid w:val="006E585A"/>
    <w:rsid w:val="006E66BE"/>
    <w:rsid w:val="006F0C18"/>
    <w:rsid w:val="006F28D8"/>
    <w:rsid w:val="006F4035"/>
    <w:rsid w:val="006F41BD"/>
    <w:rsid w:val="006F43EC"/>
    <w:rsid w:val="006F5964"/>
    <w:rsid w:val="006F62CE"/>
    <w:rsid w:val="006F766F"/>
    <w:rsid w:val="00700A35"/>
    <w:rsid w:val="00700C2C"/>
    <w:rsid w:val="00707C7F"/>
    <w:rsid w:val="00710C6D"/>
    <w:rsid w:val="00713833"/>
    <w:rsid w:val="00715465"/>
    <w:rsid w:val="007167B5"/>
    <w:rsid w:val="00717676"/>
    <w:rsid w:val="00720B1B"/>
    <w:rsid w:val="00720CC9"/>
    <w:rsid w:val="0072201A"/>
    <w:rsid w:val="0072348D"/>
    <w:rsid w:val="0073158E"/>
    <w:rsid w:val="00731747"/>
    <w:rsid w:val="007321D9"/>
    <w:rsid w:val="00733610"/>
    <w:rsid w:val="00736157"/>
    <w:rsid w:val="0073649D"/>
    <w:rsid w:val="0073685F"/>
    <w:rsid w:val="0074006C"/>
    <w:rsid w:val="00740389"/>
    <w:rsid w:val="00740F04"/>
    <w:rsid w:val="00741668"/>
    <w:rsid w:val="0074223B"/>
    <w:rsid w:val="00743030"/>
    <w:rsid w:val="00743CEE"/>
    <w:rsid w:val="00747566"/>
    <w:rsid w:val="0075093D"/>
    <w:rsid w:val="00750BE4"/>
    <w:rsid w:val="00751646"/>
    <w:rsid w:val="007528C6"/>
    <w:rsid w:val="00753DF1"/>
    <w:rsid w:val="007564D0"/>
    <w:rsid w:val="00756795"/>
    <w:rsid w:val="00757565"/>
    <w:rsid w:val="00760D16"/>
    <w:rsid w:val="007611B3"/>
    <w:rsid w:val="007616B0"/>
    <w:rsid w:val="00761E2A"/>
    <w:rsid w:val="007627BF"/>
    <w:rsid w:val="007638D7"/>
    <w:rsid w:val="007651A6"/>
    <w:rsid w:val="00765B5F"/>
    <w:rsid w:val="00766314"/>
    <w:rsid w:val="0076693F"/>
    <w:rsid w:val="00766C92"/>
    <w:rsid w:val="00767D5A"/>
    <w:rsid w:val="00767E9B"/>
    <w:rsid w:val="00767EF2"/>
    <w:rsid w:val="00770821"/>
    <w:rsid w:val="0077410E"/>
    <w:rsid w:val="0077627A"/>
    <w:rsid w:val="00777514"/>
    <w:rsid w:val="00777D3F"/>
    <w:rsid w:val="00780B0D"/>
    <w:rsid w:val="0078166D"/>
    <w:rsid w:val="00781A28"/>
    <w:rsid w:val="007822C6"/>
    <w:rsid w:val="00783CF8"/>
    <w:rsid w:val="007844BF"/>
    <w:rsid w:val="00785F72"/>
    <w:rsid w:val="00786696"/>
    <w:rsid w:val="00787D90"/>
    <w:rsid w:val="00790C35"/>
    <w:rsid w:val="0079126A"/>
    <w:rsid w:val="007915AF"/>
    <w:rsid w:val="0079288E"/>
    <w:rsid w:val="00792DE1"/>
    <w:rsid w:val="00793828"/>
    <w:rsid w:val="007940EE"/>
    <w:rsid w:val="00795B71"/>
    <w:rsid w:val="00796553"/>
    <w:rsid w:val="007A08A7"/>
    <w:rsid w:val="007A1560"/>
    <w:rsid w:val="007A2881"/>
    <w:rsid w:val="007A5571"/>
    <w:rsid w:val="007A60DB"/>
    <w:rsid w:val="007A677B"/>
    <w:rsid w:val="007A7ABB"/>
    <w:rsid w:val="007B056C"/>
    <w:rsid w:val="007B10EC"/>
    <w:rsid w:val="007B20A5"/>
    <w:rsid w:val="007B2151"/>
    <w:rsid w:val="007B2C6A"/>
    <w:rsid w:val="007B325C"/>
    <w:rsid w:val="007B341F"/>
    <w:rsid w:val="007B3778"/>
    <w:rsid w:val="007B7833"/>
    <w:rsid w:val="007C0DF0"/>
    <w:rsid w:val="007C3238"/>
    <w:rsid w:val="007C4158"/>
    <w:rsid w:val="007C6429"/>
    <w:rsid w:val="007C7843"/>
    <w:rsid w:val="007D05F9"/>
    <w:rsid w:val="007D0B4A"/>
    <w:rsid w:val="007D128B"/>
    <w:rsid w:val="007D12B2"/>
    <w:rsid w:val="007D18B7"/>
    <w:rsid w:val="007D3626"/>
    <w:rsid w:val="007D594B"/>
    <w:rsid w:val="007D59DE"/>
    <w:rsid w:val="007D6076"/>
    <w:rsid w:val="007E3D2F"/>
    <w:rsid w:val="007E3EBD"/>
    <w:rsid w:val="007E675C"/>
    <w:rsid w:val="007F092E"/>
    <w:rsid w:val="007F3A24"/>
    <w:rsid w:val="007F4E3D"/>
    <w:rsid w:val="00800DE4"/>
    <w:rsid w:val="00801429"/>
    <w:rsid w:val="008051E7"/>
    <w:rsid w:val="0080585A"/>
    <w:rsid w:val="00805B8D"/>
    <w:rsid w:val="00807D41"/>
    <w:rsid w:val="00814699"/>
    <w:rsid w:val="008148F4"/>
    <w:rsid w:val="00816E61"/>
    <w:rsid w:val="00823C64"/>
    <w:rsid w:val="00824A22"/>
    <w:rsid w:val="0082658E"/>
    <w:rsid w:val="00826E00"/>
    <w:rsid w:val="00827A84"/>
    <w:rsid w:val="008301C4"/>
    <w:rsid w:val="0083072B"/>
    <w:rsid w:val="008307F1"/>
    <w:rsid w:val="00831D56"/>
    <w:rsid w:val="00833CBD"/>
    <w:rsid w:val="0083416E"/>
    <w:rsid w:val="0083465D"/>
    <w:rsid w:val="0083511B"/>
    <w:rsid w:val="0083554E"/>
    <w:rsid w:val="00835760"/>
    <w:rsid w:val="008403D7"/>
    <w:rsid w:val="00841BE4"/>
    <w:rsid w:val="008448E3"/>
    <w:rsid w:val="00844F0B"/>
    <w:rsid w:val="0084583B"/>
    <w:rsid w:val="00847460"/>
    <w:rsid w:val="008477AD"/>
    <w:rsid w:val="0085126E"/>
    <w:rsid w:val="008519BD"/>
    <w:rsid w:val="00852C14"/>
    <w:rsid w:val="00853BF2"/>
    <w:rsid w:val="0085412A"/>
    <w:rsid w:val="00855C6A"/>
    <w:rsid w:val="008576CD"/>
    <w:rsid w:val="008606C1"/>
    <w:rsid w:val="008616F9"/>
    <w:rsid w:val="00861BF8"/>
    <w:rsid w:val="008629AE"/>
    <w:rsid w:val="00864B82"/>
    <w:rsid w:val="00865095"/>
    <w:rsid w:val="008670F8"/>
    <w:rsid w:val="008674DC"/>
    <w:rsid w:val="00867538"/>
    <w:rsid w:val="008715E4"/>
    <w:rsid w:val="00873C6E"/>
    <w:rsid w:val="0087458E"/>
    <w:rsid w:val="00875AF8"/>
    <w:rsid w:val="00876E4E"/>
    <w:rsid w:val="00877837"/>
    <w:rsid w:val="0087783A"/>
    <w:rsid w:val="00877DCC"/>
    <w:rsid w:val="00881FDC"/>
    <w:rsid w:val="00882D66"/>
    <w:rsid w:val="008839F7"/>
    <w:rsid w:val="00884C7C"/>
    <w:rsid w:val="00884CD5"/>
    <w:rsid w:val="0089047F"/>
    <w:rsid w:val="0089079A"/>
    <w:rsid w:val="00891A9C"/>
    <w:rsid w:val="00891F6D"/>
    <w:rsid w:val="0089472D"/>
    <w:rsid w:val="00895335"/>
    <w:rsid w:val="0089619C"/>
    <w:rsid w:val="00897152"/>
    <w:rsid w:val="0089756C"/>
    <w:rsid w:val="008A20D1"/>
    <w:rsid w:val="008A20FB"/>
    <w:rsid w:val="008A2CF9"/>
    <w:rsid w:val="008A3758"/>
    <w:rsid w:val="008A3B00"/>
    <w:rsid w:val="008A4008"/>
    <w:rsid w:val="008A473C"/>
    <w:rsid w:val="008A4A1B"/>
    <w:rsid w:val="008A4DA6"/>
    <w:rsid w:val="008A5B78"/>
    <w:rsid w:val="008A62E6"/>
    <w:rsid w:val="008A6A85"/>
    <w:rsid w:val="008A771B"/>
    <w:rsid w:val="008A7887"/>
    <w:rsid w:val="008B253A"/>
    <w:rsid w:val="008B2B2E"/>
    <w:rsid w:val="008B34CC"/>
    <w:rsid w:val="008B3B3F"/>
    <w:rsid w:val="008B4CB1"/>
    <w:rsid w:val="008B58A8"/>
    <w:rsid w:val="008B6B5C"/>
    <w:rsid w:val="008B7539"/>
    <w:rsid w:val="008B78A9"/>
    <w:rsid w:val="008C0153"/>
    <w:rsid w:val="008C258F"/>
    <w:rsid w:val="008C3616"/>
    <w:rsid w:val="008C65E0"/>
    <w:rsid w:val="008C6BBD"/>
    <w:rsid w:val="008C7761"/>
    <w:rsid w:val="008D098F"/>
    <w:rsid w:val="008D09A3"/>
    <w:rsid w:val="008D1457"/>
    <w:rsid w:val="008D1B95"/>
    <w:rsid w:val="008D535F"/>
    <w:rsid w:val="008D5840"/>
    <w:rsid w:val="008E05AD"/>
    <w:rsid w:val="008E20C1"/>
    <w:rsid w:val="008E37FF"/>
    <w:rsid w:val="008E3BAD"/>
    <w:rsid w:val="008E70D2"/>
    <w:rsid w:val="008E7894"/>
    <w:rsid w:val="008F1761"/>
    <w:rsid w:val="008F178B"/>
    <w:rsid w:val="008F1A67"/>
    <w:rsid w:val="008F22D4"/>
    <w:rsid w:val="008F428A"/>
    <w:rsid w:val="008F4294"/>
    <w:rsid w:val="008F4570"/>
    <w:rsid w:val="008F4E16"/>
    <w:rsid w:val="008F5016"/>
    <w:rsid w:val="008F63DE"/>
    <w:rsid w:val="008F6FC7"/>
    <w:rsid w:val="00902900"/>
    <w:rsid w:val="00903809"/>
    <w:rsid w:val="0090403B"/>
    <w:rsid w:val="009045EE"/>
    <w:rsid w:val="00905D7C"/>
    <w:rsid w:val="0090659F"/>
    <w:rsid w:val="00907DF3"/>
    <w:rsid w:val="009112BF"/>
    <w:rsid w:val="00913B1A"/>
    <w:rsid w:val="00914D03"/>
    <w:rsid w:val="00917466"/>
    <w:rsid w:val="00917B7B"/>
    <w:rsid w:val="00920193"/>
    <w:rsid w:val="00920920"/>
    <w:rsid w:val="00921CD2"/>
    <w:rsid w:val="00922B8E"/>
    <w:rsid w:val="009247D3"/>
    <w:rsid w:val="00924E05"/>
    <w:rsid w:val="00925720"/>
    <w:rsid w:val="00926111"/>
    <w:rsid w:val="0092630A"/>
    <w:rsid w:val="0092737C"/>
    <w:rsid w:val="00930BDC"/>
    <w:rsid w:val="00931ACB"/>
    <w:rsid w:val="0093494F"/>
    <w:rsid w:val="00935EBB"/>
    <w:rsid w:val="009363E0"/>
    <w:rsid w:val="009364DB"/>
    <w:rsid w:val="00936D45"/>
    <w:rsid w:val="0094090E"/>
    <w:rsid w:val="00941ED0"/>
    <w:rsid w:val="009427F0"/>
    <w:rsid w:val="00943DE4"/>
    <w:rsid w:val="00945CFF"/>
    <w:rsid w:val="009475D8"/>
    <w:rsid w:val="00950DDD"/>
    <w:rsid w:val="00951564"/>
    <w:rsid w:val="009518E2"/>
    <w:rsid w:val="00953DBB"/>
    <w:rsid w:val="009550F6"/>
    <w:rsid w:val="0096026C"/>
    <w:rsid w:val="00960322"/>
    <w:rsid w:val="0096253A"/>
    <w:rsid w:val="00963A9E"/>
    <w:rsid w:val="00963AA9"/>
    <w:rsid w:val="00964500"/>
    <w:rsid w:val="00965C0C"/>
    <w:rsid w:val="00967C39"/>
    <w:rsid w:val="00972CE5"/>
    <w:rsid w:val="00976495"/>
    <w:rsid w:val="00977D4A"/>
    <w:rsid w:val="00977E1A"/>
    <w:rsid w:val="0098066A"/>
    <w:rsid w:val="009826E5"/>
    <w:rsid w:val="0098298B"/>
    <w:rsid w:val="009838A0"/>
    <w:rsid w:val="00985EDE"/>
    <w:rsid w:val="00987530"/>
    <w:rsid w:val="0098755A"/>
    <w:rsid w:val="00990748"/>
    <w:rsid w:val="00993E78"/>
    <w:rsid w:val="00995E61"/>
    <w:rsid w:val="00996089"/>
    <w:rsid w:val="00997F20"/>
    <w:rsid w:val="009A04ED"/>
    <w:rsid w:val="009A101C"/>
    <w:rsid w:val="009A2BD0"/>
    <w:rsid w:val="009A6698"/>
    <w:rsid w:val="009B27EF"/>
    <w:rsid w:val="009B3BBF"/>
    <w:rsid w:val="009B4E48"/>
    <w:rsid w:val="009B70B2"/>
    <w:rsid w:val="009B70BF"/>
    <w:rsid w:val="009C0CFA"/>
    <w:rsid w:val="009C0F42"/>
    <w:rsid w:val="009C3B00"/>
    <w:rsid w:val="009C5047"/>
    <w:rsid w:val="009C7E62"/>
    <w:rsid w:val="009D1D7E"/>
    <w:rsid w:val="009D394E"/>
    <w:rsid w:val="009D3D66"/>
    <w:rsid w:val="009D54E8"/>
    <w:rsid w:val="009D65EC"/>
    <w:rsid w:val="009D78AA"/>
    <w:rsid w:val="009E0E8A"/>
    <w:rsid w:val="009E105B"/>
    <w:rsid w:val="009E3FC8"/>
    <w:rsid w:val="009E5583"/>
    <w:rsid w:val="009E6862"/>
    <w:rsid w:val="009E6B1F"/>
    <w:rsid w:val="009E7BF5"/>
    <w:rsid w:val="009E7F40"/>
    <w:rsid w:val="009F161D"/>
    <w:rsid w:val="009F1937"/>
    <w:rsid w:val="009F2B9A"/>
    <w:rsid w:val="009F3A3C"/>
    <w:rsid w:val="009F4479"/>
    <w:rsid w:val="00A000E2"/>
    <w:rsid w:val="00A01F16"/>
    <w:rsid w:val="00A045A5"/>
    <w:rsid w:val="00A05678"/>
    <w:rsid w:val="00A06E1F"/>
    <w:rsid w:val="00A0768D"/>
    <w:rsid w:val="00A07ED4"/>
    <w:rsid w:val="00A1317B"/>
    <w:rsid w:val="00A213A2"/>
    <w:rsid w:val="00A24F4B"/>
    <w:rsid w:val="00A2533D"/>
    <w:rsid w:val="00A25A6F"/>
    <w:rsid w:val="00A25AD5"/>
    <w:rsid w:val="00A266ED"/>
    <w:rsid w:val="00A30571"/>
    <w:rsid w:val="00A3165E"/>
    <w:rsid w:val="00A31CF8"/>
    <w:rsid w:val="00A3272E"/>
    <w:rsid w:val="00A3290A"/>
    <w:rsid w:val="00A33D34"/>
    <w:rsid w:val="00A35B61"/>
    <w:rsid w:val="00A3715D"/>
    <w:rsid w:val="00A40829"/>
    <w:rsid w:val="00A41386"/>
    <w:rsid w:val="00A4305E"/>
    <w:rsid w:val="00A4471B"/>
    <w:rsid w:val="00A4665E"/>
    <w:rsid w:val="00A52373"/>
    <w:rsid w:val="00A53F10"/>
    <w:rsid w:val="00A54283"/>
    <w:rsid w:val="00A54524"/>
    <w:rsid w:val="00A57518"/>
    <w:rsid w:val="00A57A7B"/>
    <w:rsid w:val="00A57F15"/>
    <w:rsid w:val="00A60746"/>
    <w:rsid w:val="00A620C6"/>
    <w:rsid w:val="00A62485"/>
    <w:rsid w:val="00A62959"/>
    <w:rsid w:val="00A62E07"/>
    <w:rsid w:val="00A63672"/>
    <w:rsid w:val="00A65D93"/>
    <w:rsid w:val="00A73429"/>
    <w:rsid w:val="00A736AC"/>
    <w:rsid w:val="00A743F4"/>
    <w:rsid w:val="00A747C7"/>
    <w:rsid w:val="00A758C2"/>
    <w:rsid w:val="00A7613B"/>
    <w:rsid w:val="00A76CCF"/>
    <w:rsid w:val="00A76FE3"/>
    <w:rsid w:val="00A80463"/>
    <w:rsid w:val="00A814B9"/>
    <w:rsid w:val="00A81CD3"/>
    <w:rsid w:val="00A825A9"/>
    <w:rsid w:val="00A82D03"/>
    <w:rsid w:val="00A849C4"/>
    <w:rsid w:val="00A84E5E"/>
    <w:rsid w:val="00A86187"/>
    <w:rsid w:val="00A90888"/>
    <w:rsid w:val="00A91EDB"/>
    <w:rsid w:val="00A92407"/>
    <w:rsid w:val="00A95AEC"/>
    <w:rsid w:val="00A95DF5"/>
    <w:rsid w:val="00AA2577"/>
    <w:rsid w:val="00AA2DC6"/>
    <w:rsid w:val="00AA35D1"/>
    <w:rsid w:val="00AA4DAC"/>
    <w:rsid w:val="00AA5301"/>
    <w:rsid w:val="00AA672F"/>
    <w:rsid w:val="00AB1F5C"/>
    <w:rsid w:val="00AB2341"/>
    <w:rsid w:val="00AB323B"/>
    <w:rsid w:val="00AB36C8"/>
    <w:rsid w:val="00AB3FBF"/>
    <w:rsid w:val="00AB53B6"/>
    <w:rsid w:val="00AB6514"/>
    <w:rsid w:val="00AB69A3"/>
    <w:rsid w:val="00AC10F9"/>
    <w:rsid w:val="00AC28B5"/>
    <w:rsid w:val="00AC322D"/>
    <w:rsid w:val="00AC54CF"/>
    <w:rsid w:val="00AC7F62"/>
    <w:rsid w:val="00AD087E"/>
    <w:rsid w:val="00AD138F"/>
    <w:rsid w:val="00AD2581"/>
    <w:rsid w:val="00AD4EAF"/>
    <w:rsid w:val="00AD4FD4"/>
    <w:rsid w:val="00AD5121"/>
    <w:rsid w:val="00AD5E49"/>
    <w:rsid w:val="00AD77BA"/>
    <w:rsid w:val="00AD7FA3"/>
    <w:rsid w:val="00AE016E"/>
    <w:rsid w:val="00AE02D0"/>
    <w:rsid w:val="00AE2D34"/>
    <w:rsid w:val="00AE43F5"/>
    <w:rsid w:val="00AE43F6"/>
    <w:rsid w:val="00AE7C1D"/>
    <w:rsid w:val="00AF0D74"/>
    <w:rsid w:val="00AF472D"/>
    <w:rsid w:val="00B0040E"/>
    <w:rsid w:val="00B00CE2"/>
    <w:rsid w:val="00B00EC4"/>
    <w:rsid w:val="00B01420"/>
    <w:rsid w:val="00B0157E"/>
    <w:rsid w:val="00B03D80"/>
    <w:rsid w:val="00B04263"/>
    <w:rsid w:val="00B0443E"/>
    <w:rsid w:val="00B046A5"/>
    <w:rsid w:val="00B05D18"/>
    <w:rsid w:val="00B07B82"/>
    <w:rsid w:val="00B11EE4"/>
    <w:rsid w:val="00B12796"/>
    <w:rsid w:val="00B12EF2"/>
    <w:rsid w:val="00B13AFC"/>
    <w:rsid w:val="00B15CEF"/>
    <w:rsid w:val="00B17E1E"/>
    <w:rsid w:val="00B20869"/>
    <w:rsid w:val="00B22181"/>
    <w:rsid w:val="00B222FB"/>
    <w:rsid w:val="00B22A77"/>
    <w:rsid w:val="00B235E9"/>
    <w:rsid w:val="00B23704"/>
    <w:rsid w:val="00B241ED"/>
    <w:rsid w:val="00B25C63"/>
    <w:rsid w:val="00B25F8F"/>
    <w:rsid w:val="00B26879"/>
    <w:rsid w:val="00B3091C"/>
    <w:rsid w:val="00B30FAA"/>
    <w:rsid w:val="00B31A51"/>
    <w:rsid w:val="00B32675"/>
    <w:rsid w:val="00B329D5"/>
    <w:rsid w:val="00B32A9C"/>
    <w:rsid w:val="00B33F49"/>
    <w:rsid w:val="00B350AB"/>
    <w:rsid w:val="00B36A0C"/>
    <w:rsid w:val="00B3708A"/>
    <w:rsid w:val="00B40F75"/>
    <w:rsid w:val="00B42F48"/>
    <w:rsid w:val="00B4487D"/>
    <w:rsid w:val="00B4687B"/>
    <w:rsid w:val="00B47311"/>
    <w:rsid w:val="00B5029A"/>
    <w:rsid w:val="00B51BBE"/>
    <w:rsid w:val="00B51D37"/>
    <w:rsid w:val="00B5236E"/>
    <w:rsid w:val="00B524F6"/>
    <w:rsid w:val="00B52657"/>
    <w:rsid w:val="00B52F36"/>
    <w:rsid w:val="00B53CEF"/>
    <w:rsid w:val="00B5441C"/>
    <w:rsid w:val="00B5579D"/>
    <w:rsid w:val="00B6082F"/>
    <w:rsid w:val="00B60F40"/>
    <w:rsid w:val="00B622AD"/>
    <w:rsid w:val="00B6505A"/>
    <w:rsid w:val="00B7139A"/>
    <w:rsid w:val="00B72F58"/>
    <w:rsid w:val="00B75BFF"/>
    <w:rsid w:val="00B76874"/>
    <w:rsid w:val="00B772C2"/>
    <w:rsid w:val="00B77666"/>
    <w:rsid w:val="00B7786A"/>
    <w:rsid w:val="00B7794B"/>
    <w:rsid w:val="00B80DBF"/>
    <w:rsid w:val="00B82BCF"/>
    <w:rsid w:val="00B83767"/>
    <w:rsid w:val="00B859FC"/>
    <w:rsid w:val="00B90CF9"/>
    <w:rsid w:val="00B90D2E"/>
    <w:rsid w:val="00B9167A"/>
    <w:rsid w:val="00B94FDA"/>
    <w:rsid w:val="00B96BDD"/>
    <w:rsid w:val="00B975C4"/>
    <w:rsid w:val="00BA1B69"/>
    <w:rsid w:val="00BA1E28"/>
    <w:rsid w:val="00BA3745"/>
    <w:rsid w:val="00BA3A13"/>
    <w:rsid w:val="00BA49BE"/>
    <w:rsid w:val="00BA5AB4"/>
    <w:rsid w:val="00BA6F8C"/>
    <w:rsid w:val="00BA7637"/>
    <w:rsid w:val="00BB063E"/>
    <w:rsid w:val="00BB06C5"/>
    <w:rsid w:val="00BB0832"/>
    <w:rsid w:val="00BB12B5"/>
    <w:rsid w:val="00BB2AFC"/>
    <w:rsid w:val="00BB7D0C"/>
    <w:rsid w:val="00BC05CB"/>
    <w:rsid w:val="00BC067A"/>
    <w:rsid w:val="00BC0E97"/>
    <w:rsid w:val="00BC1411"/>
    <w:rsid w:val="00BD23BF"/>
    <w:rsid w:val="00BD29D4"/>
    <w:rsid w:val="00BD3915"/>
    <w:rsid w:val="00BD61FA"/>
    <w:rsid w:val="00BD6CA7"/>
    <w:rsid w:val="00BD708C"/>
    <w:rsid w:val="00BE0875"/>
    <w:rsid w:val="00BE0C7A"/>
    <w:rsid w:val="00BE1690"/>
    <w:rsid w:val="00BE1BBA"/>
    <w:rsid w:val="00BE1F99"/>
    <w:rsid w:val="00BE33F7"/>
    <w:rsid w:val="00BE4177"/>
    <w:rsid w:val="00BE4875"/>
    <w:rsid w:val="00BE56B8"/>
    <w:rsid w:val="00BE77C1"/>
    <w:rsid w:val="00BE7CD1"/>
    <w:rsid w:val="00BF3A22"/>
    <w:rsid w:val="00BF3D07"/>
    <w:rsid w:val="00BF49CB"/>
    <w:rsid w:val="00BF4D36"/>
    <w:rsid w:val="00BF4F3B"/>
    <w:rsid w:val="00BF5540"/>
    <w:rsid w:val="00BF757D"/>
    <w:rsid w:val="00C00A66"/>
    <w:rsid w:val="00C017DF"/>
    <w:rsid w:val="00C032AF"/>
    <w:rsid w:val="00C04B32"/>
    <w:rsid w:val="00C0730A"/>
    <w:rsid w:val="00C1405F"/>
    <w:rsid w:val="00C147E3"/>
    <w:rsid w:val="00C1634B"/>
    <w:rsid w:val="00C1677E"/>
    <w:rsid w:val="00C16FEE"/>
    <w:rsid w:val="00C173D7"/>
    <w:rsid w:val="00C17BA3"/>
    <w:rsid w:val="00C17EB5"/>
    <w:rsid w:val="00C20165"/>
    <w:rsid w:val="00C21B42"/>
    <w:rsid w:val="00C241F7"/>
    <w:rsid w:val="00C24B21"/>
    <w:rsid w:val="00C327ED"/>
    <w:rsid w:val="00C32EE9"/>
    <w:rsid w:val="00C33029"/>
    <w:rsid w:val="00C34562"/>
    <w:rsid w:val="00C36CA6"/>
    <w:rsid w:val="00C37174"/>
    <w:rsid w:val="00C37C05"/>
    <w:rsid w:val="00C40166"/>
    <w:rsid w:val="00C4043C"/>
    <w:rsid w:val="00C40CF8"/>
    <w:rsid w:val="00C41AE3"/>
    <w:rsid w:val="00C423FC"/>
    <w:rsid w:val="00C42B53"/>
    <w:rsid w:val="00C42D08"/>
    <w:rsid w:val="00C43FC4"/>
    <w:rsid w:val="00C447D4"/>
    <w:rsid w:val="00C45944"/>
    <w:rsid w:val="00C46CE5"/>
    <w:rsid w:val="00C476DF"/>
    <w:rsid w:val="00C47A20"/>
    <w:rsid w:val="00C47EEC"/>
    <w:rsid w:val="00C504CD"/>
    <w:rsid w:val="00C51E3A"/>
    <w:rsid w:val="00C5231B"/>
    <w:rsid w:val="00C530E6"/>
    <w:rsid w:val="00C535C0"/>
    <w:rsid w:val="00C54215"/>
    <w:rsid w:val="00C61C2C"/>
    <w:rsid w:val="00C61FAF"/>
    <w:rsid w:val="00C641DB"/>
    <w:rsid w:val="00C66FAC"/>
    <w:rsid w:val="00C7074B"/>
    <w:rsid w:val="00C71EF4"/>
    <w:rsid w:val="00C73215"/>
    <w:rsid w:val="00C73A1D"/>
    <w:rsid w:val="00C749FC"/>
    <w:rsid w:val="00C75D76"/>
    <w:rsid w:val="00C76719"/>
    <w:rsid w:val="00C76DFD"/>
    <w:rsid w:val="00C802B9"/>
    <w:rsid w:val="00C80EF8"/>
    <w:rsid w:val="00C83366"/>
    <w:rsid w:val="00C83A65"/>
    <w:rsid w:val="00C84C03"/>
    <w:rsid w:val="00C866AE"/>
    <w:rsid w:val="00C91CE0"/>
    <w:rsid w:val="00C93AD0"/>
    <w:rsid w:val="00C93BFF"/>
    <w:rsid w:val="00C94AB6"/>
    <w:rsid w:val="00C95061"/>
    <w:rsid w:val="00C95068"/>
    <w:rsid w:val="00C95AFE"/>
    <w:rsid w:val="00CA1149"/>
    <w:rsid w:val="00CA516C"/>
    <w:rsid w:val="00CA5BDB"/>
    <w:rsid w:val="00CA6681"/>
    <w:rsid w:val="00CB04E3"/>
    <w:rsid w:val="00CB065F"/>
    <w:rsid w:val="00CB0684"/>
    <w:rsid w:val="00CB0D7D"/>
    <w:rsid w:val="00CB2F3E"/>
    <w:rsid w:val="00CB395F"/>
    <w:rsid w:val="00CB3F5A"/>
    <w:rsid w:val="00CB49C4"/>
    <w:rsid w:val="00CB53B4"/>
    <w:rsid w:val="00CC10FF"/>
    <w:rsid w:val="00CC159D"/>
    <w:rsid w:val="00CC3718"/>
    <w:rsid w:val="00CC3C4B"/>
    <w:rsid w:val="00CC4F81"/>
    <w:rsid w:val="00CC558E"/>
    <w:rsid w:val="00CC5B62"/>
    <w:rsid w:val="00CD075D"/>
    <w:rsid w:val="00CD30BD"/>
    <w:rsid w:val="00CD3964"/>
    <w:rsid w:val="00CD3AA1"/>
    <w:rsid w:val="00CD3D63"/>
    <w:rsid w:val="00CD5A1E"/>
    <w:rsid w:val="00CD5B07"/>
    <w:rsid w:val="00CE017D"/>
    <w:rsid w:val="00CE08E7"/>
    <w:rsid w:val="00CE1148"/>
    <w:rsid w:val="00CE1533"/>
    <w:rsid w:val="00CE17AC"/>
    <w:rsid w:val="00CE383F"/>
    <w:rsid w:val="00CE3E01"/>
    <w:rsid w:val="00CE4E1D"/>
    <w:rsid w:val="00CE532C"/>
    <w:rsid w:val="00CE53E1"/>
    <w:rsid w:val="00CE610C"/>
    <w:rsid w:val="00CF0F88"/>
    <w:rsid w:val="00CF310F"/>
    <w:rsid w:val="00CF4AE5"/>
    <w:rsid w:val="00CF4B29"/>
    <w:rsid w:val="00CF4B5B"/>
    <w:rsid w:val="00CF5592"/>
    <w:rsid w:val="00D00A37"/>
    <w:rsid w:val="00D02704"/>
    <w:rsid w:val="00D03D33"/>
    <w:rsid w:val="00D040E4"/>
    <w:rsid w:val="00D05520"/>
    <w:rsid w:val="00D05F1A"/>
    <w:rsid w:val="00D06302"/>
    <w:rsid w:val="00D07151"/>
    <w:rsid w:val="00D15B2F"/>
    <w:rsid w:val="00D15F15"/>
    <w:rsid w:val="00D16A3A"/>
    <w:rsid w:val="00D17596"/>
    <w:rsid w:val="00D177A3"/>
    <w:rsid w:val="00D20840"/>
    <w:rsid w:val="00D21CEE"/>
    <w:rsid w:val="00D2200A"/>
    <w:rsid w:val="00D22538"/>
    <w:rsid w:val="00D24832"/>
    <w:rsid w:val="00D27870"/>
    <w:rsid w:val="00D27CD2"/>
    <w:rsid w:val="00D31313"/>
    <w:rsid w:val="00D32B6C"/>
    <w:rsid w:val="00D32CF7"/>
    <w:rsid w:val="00D336BC"/>
    <w:rsid w:val="00D33FD4"/>
    <w:rsid w:val="00D34575"/>
    <w:rsid w:val="00D35C97"/>
    <w:rsid w:val="00D3695C"/>
    <w:rsid w:val="00D41213"/>
    <w:rsid w:val="00D41FE3"/>
    <w:rsid w:val="00D45D13"/>
    <w:rsid w:val="00D51C0D"/>
    <w:rsid w:val="00D5249D"/>
    <w:rsid w:val="00D53713"/>
    <w:rsid w:val="00D5468D"/>
    <w:rsid w:val="00D5583E"/>
    <w:rsid w:val="00D61E49"/>
    <w:rsid w:val="00D6251D"/>
    <w:rsid w:val="00D635A3"/>
    <w:rsid w:val="00D658F5"/>
    <w:rsid w:val="00D67FE8"/>
    <w:rsid w:val="00D72814"/>
    <w:rsid w:val="00D7793E"/>
    <w:rsid w:val="00D81A25"/>
    <w:rsid w:val="00D855DC"/>
    <w:rsid w:val="00D905D2"/>
    <w:rsid w:val="00D90D2A"/>
    <w:rsid w:val="00D911AB"/>
    <w:rsid w:val="00D93672"/>
    <w:rsid w:val="00D94246"/>
    <w:rsid w:val="00D95A22"/>
    <w:rsid w:val="00D960A2"/>
    <w:rsid w:val="00D96E96"/>
    <w:rsid w:val="00DA16CD"/>
    <w:rsid w:val="00DA281D"/>
    <w:rsid w:val="00DA3B5E"/>
    <w:rsid w:val="00DA5FAE"/>
    <w:rsid w:val="00DA70BA"/>
    <w:rsid w:val="00DB2745"/>
    <w:rsid w:val="00DB5EE5"/>
    <w:rsid w:val="00DB63A8"/>
    <w:rsid w:val="00DB6757"/>
    <w:rsid w:val="00DC2428"/>
    <w:rsid w:val="00DC2484"/>
    <w:rsid w:val="00DC25E1"/>
    <w:rsid w:val="00DC2899"/>
    <w:rsid w:val="00DC2A3F"/>
    <w:rsid w:val="00DC2CE5"/>
    <w:rsid w:val="00DC51ED"/>
    <w:rsid w:val="00DC564A"/>
    <w:rsid w:val="00DC5ECA"/>
    <w:rsid w:val="00DC7B9F"/>
    <w:rsid w:val="00DD0273"/>
    <w:rsid w:val="00DD047E"/>
    <w:rsid w:val="00DD04E5"/>
    <w:rsid w:val="00DD34CE"/>
    <w:rsid w:val="00DD6BA3"/>
    <w:rsid w:val="00DE09E5"/>
    <w:rsid w:val="00DE30D7"/>
    <w:rsid w:val="00DE32AC"/>
    <w:rsid w:val="00DE3F15"/>
    <w:rsid w:val="00DE491C"/>
    <w:rsid w:val="00DE4FC2"/>
    <w:rsid w:val="00DE69DE"/>
    <w:rsid w:val="00DE70A6"/>
    <w:rsid w:val="00DE7CA9"/>
    <w:rsid w:val="00DF1778"/>
    <w:rsid w:val="00DF5D2D"/>
    <w:rsid w:val="00DF7010"/>
    <w:rsid w:val="00DF74AD"/>
    <w:rsid w:val="00E003D2"/>
    <w:rsid w:val="00E01F01"/>
    <w:rsid w:val="00E02A11"/>
    <w:rsid w:val="00E02A9B"/>
    <w:rsid w:val="00E03258"/>
    <w:rsid w:val="00E0428A"/>
    <w:rsid w:val="00E04C64"/>
    <w:rsid w:val="00E053C0"/>
    <w:rsid w:val="00E05517"/>
    <w:rsid w:val="00E06C1B"/>
    <w:rsid w:val="00E070F1"/>
    <w:rsid w:val="00E073FC"/>
    <w:rsid w:val="00E075D9"/>
    <w:rsid w:val="00E07F7C"/>
    <w:rsid w:val="00E109CF"/>
    <w:rsid w:val="00E110D7"/>
    <w:rsid w:val="00E11261"/>
    <w:rsid w:val="00E12AC1"/>
    <w:rsid w:val="00E14012"/>
    <w:rsid w:val="00E1441B"/>
    <w:rsid w:val="00E15DFE"/>
    <w:rsid w:val="00E15F17"/>
    <w:rsid w:val="00E17FA6"/>
    <w:rsid w:val="00E219E1"/>
    <w:rsid w:val="00E22B6B"/>
    <w:rsid w:val="00E23714"/>
    <w:rsid w:val="00E2410F"/>
    <w:rsid w:val="00E25611"/>
    <w:rsid w:val="00E27382"/>
    <w:rsid w:val="00E31A96"/>
    <w:rsid w:val="00E31EBD"/>
    <w:rsid w:val="00E3381E"/>
    <w:rsid w:val="00E358AA"/>
    <w:rsid w:val="00E35DB7"/>
    <w:rsid w:val="00E366C5"/>
    <w:rsid w:val="00E36D68"/>
    <w:rsid w:val="00E4247C"/>
    <w:rsid w:val="00E42AC3"/>
    <w:rsid w:val="00E43F6B"/>
    <w:rsid w:val="00E4684A"/>
    <w:rsid w:val="00E46E35"/>
    <w:rsid w:val="00E47561"/>
    <w:rsid w:val="00E47CC7"/>
    <w:rsid w:val="00E50483"/>
    <w:rsid w:val="00E53F89"/>
    <w:rsid w:val="00E55CE7"/>
    <w:rsid w:val="00E5791D"/>
    <w:rsid w:val="00E57E2C"/>
    <w:rsid w:val="00E600C2"/>
    <w:rsid w:val="00E6075B"/>
    <w:rsid w:val="00E60EE4"/>
    <w:rsid w:val="00E61E55"/>
    <w:rsid w:val="00E61F69"/>
    <w:rsid w:val="00E63A1F"/>
    <w:rsid w:val="00E71883"/>
    <w:rsid w:val="00E72D9E"/>
    <w:rsid w:val="00E73C51"/>
    <w:rsid w:val="00E748AD"/>
    <w:rsid w:val="00E752DA"/>
    <w:rsid w:val="00E81273"/>
    <w:rsid w:val="00E85B91"/>
    <w:rsid w:val="00E90229"/>
    <w:rsid w:val="00E909C6"/>
    <w:rsid w:val="00E91891"/>
    <w:rsid w:val="00E92331"/>
    <w:rsid w:val="00E93A11"/>
    <w:rsid w:val="00E9439D"/>
    <w:rsid w:val="00E9481A"/>
    <w:rsid w:val="00E94B1F"/>
    <w:rsid w:val="00E97505"/>
    <w:rsid w:val="00E97DB1"/>
    <w:rsid w:val="00E97F29"/>
    <w:rsid w:val="00EA06E6"/>
    <w:rsid w:val="00EA269F"/>
    <w:rsid w:val="00EA2FC7"/>
    <w:rsid w:val="00EA4C4D"/>
    <w:rsid w:val="00EA680A"/>
    <w:rsid w:val="00EA77DC"/>
    <w:rsid w:val="00EB02E6"/>
    <w:rsid w:val="00EB501A"/>
    <w:rsid w:val="00EB6573"/>
    <w:rsid w:val="00EB6C1E"/>
    <w:rsid w:val="00EB7342"/>
    <w:rsid w:val="00EB796C"/>
    <w:rsid w:val="00EC029A"/>
    <w:rsid w:val="00EC1651"/>
    <w:rsid w:val="00EC1FF4"/>
    <w:rsid w:val="00EC22F5"/>
    <w:rsid w:val="00EC31C9"/>
    <w:rsid w:val="00EC45F8"/>
    <w:rsid w:val="00EC48DD"/>
    <w:rsid w:val="00EC4936"/>
    <w:rsid w:val="00EC6562"/>
    <w:rsid w:val="00EC6B5D"/>
    <w:rsid w:val="00EC7B16"/>
    <w:rsid w:val="00EC7E29"/>
    <w:rsid w:val="00ED1C71"/>
    <w:rsid w:val="00ED4926"/>
    <w:rsid w:val="00ED6448"/>
    <w:rsid w:val="00ED6BDC"/>
    <w:rsid w:val="00ED768A"/>
    <w:rsid w:val="00EE019A"/>
    <w:rsid w:val="00EE04DF"/>
    <w:rsid w:val="00EE1000"/>
    <w:rsid w:val="00EE3E06"/>
    <w:rsid w:val="00EE6DC9"/>
    <w:rsid w:val="00EF04CE"/>
    <w:rsid w:val="00EF2A44"/>
    <w:rsid w:val="00EF3875"/>
    <w:rsid w:val="00EF3C19"/>
    <w:rsid w:val="00EF6022"/>
    <w:rsid w:val="00EF7774"/>
    <w:rsid w:val="00EF7C20"/>
    <w:rsid w:val="00EF7E6F"/>
    <w:rsid w:val="00F028B9"/>
    <w:rsid w:val="00F0579A"/>
    <w:rsid w:val="00F06882"/>
    <w:rsid w:val="00F06BE0"/>
    <w:rsid w:val="00F0739B"/>
    <w:rsid w:val="00F07A66"/>
    <w:rsid w:val="00F1003F"/>
    <w:rsid w:val="00F1061F"/>
    <w:rsid w:val="00F138B6"/>
    <w:rsid w:val="00F14DA7"/>
    <w:rsid w:val="00F16108"/>
    <w:rsid w:val="00F1657A"/>
    <w:rsid w:val="00F16958"/>
    <w:rsid w:val="00F16D29"/>
    <w:rsid w:val="00F1749A"/>
    <w:rsid w:val="00F211B8"/>
    <w:rsid w:val="00F24895"/>
    <w:rsid w:val="00F24C0D"/>
    <w:rsid w:val="00F25102"/>
    <w:rsid w:val="00F2515D"/>
    <w:rsid w:val="00F254BC"/>
    <w:rsid w:val="00F25CD7"/>
    <w:rsid w:val="00F272D2"/>
    <w:rsid w:val="00F27ABA"/>
    <w:rsid w:val="00F3123E"/>
    <w:rsid w:val="00F32125"/>
    <w:rsid w:val="00F32916"/>
    <w:rsid w:val="00F3310F"/>
    <w:rsid w:val="00F341C5"/>
    <w:rsid w:val="00F36DD4"/>
    <w:rsid w:val="00F402B2"/>
    <w:rsid w:val="00F41446"/>
    <w:rsid w:val="00F416F8"/>
    <w:rsid w:val="00F41E9D"/>
    <w:rsid w:val="00F41EE5"/>
    <w:rsid w:val="00F43F31"/>
    <w:rsid w:val="00F45243"/>
    <w:rsid w:val="00F4757F"/>
    <w:rsid w:val="00F50D4F"/>
    <w:rsid w:val="00F52354"/>
    <w:rsid w:val="00F53576"/>
    <w:rsid w:val="00F53802"/>
    <w:rsid w:val="00F56FA9"/>
    <w:rsid w:val="00F604E0"/>
    <w:rsid w:val="00F61282"/>
    <w:rsid w:val="00F6146E"/>
    <w:rsid w:val="00F6508C"/>
    <w:rsid w:val="00F65485"/>
    <w:rsid w:val="00F65EA7"/>
    <w:rsid w:val="00F66523"/>
    <w:rsid w:val="00F67E0F"/>
    <w:rsid w:val="00F700E5"/>
    <w:rsid w:val="00F7040F"/>
    <w:rsid w:val="00F71BEC"/>
    <w:rsid w:val="00F72981"/>
    <w:rsid w:val="00F81F95"/>
    <w:rsid w:val="00F8270A"/>
    <w:rsid w:val="00F83D4A"/>
    <w:rsid w:val="00F85B1A"/>
    <w:rsid w:val="00F86942"/>
    <w:rsid w:val="00F86DDD"/>
    <w:rsid w:val="00F872E2"/>
    <w:rsid w:val="00F87CFF"/>
    <w:rsid w:val="00F9020F"/>
    <w:rsid w:val="00F910E4"/>
    <w:rsid w:val="00F9158C"/>
    <w:rsid w:val="00F918EA"/>
    <w:rsid w:val="00F91E50"/>
    <w:rsid w:val="00F92BE9"/>
    <w:rsid w:val="00FA1B88"/>
    <w:rsid w:val="00FA1FE0"/>
    <w:rsid w:val="00FA3483"/>
    <w:rsid w:val="00FA4246"/>
    <w:rsid w:val="00FA642A"/>
    <w:rsid w:val="00FB0EF6"/>
    <w:rsid w:val="00FB1476"/>
    <w:rsid w:val="00FB41C8"/>
    <w:rsid w:val="00FB4522"/>
    <w:rsid w:val="00FB45F3"/>
    <w:rsid w:val="00FB4A57"/>
    <w:rsid w:val="00FB51FD"/>
    <w:rsid w:val="00FC14B1"/>
    <w:rsid w:val="00FC3BF1"/>
    <w:rsid w:val="00FC5A69"/>
    <w:rsid w:val="00FC74A8"/>
    <w:rsid w:val="00FD0B95"/>
    <w:rsid w:val="00FD1745"/>
    <w:rsid w:val="00FD1C6F"/>
    <w:rsid w:val="00FD39D8"/>
    <w:rsid w:val="00FD5F02"/>
    <w:rsid w:val="00FD6278"/>
    <w:rsid w:val="00FE1515"/>
    <w:rsid w:val="00FE3546"/>
    <w:rsid w:val="00FE477D"/>
    <w:rsid w:val="00FE4C22"/>
    <w:rsid w:val="00FE4E66"/>
    <w:rsid w:val="00FE5AAB"/>
    <w:rsid w:val="00FE7801"/>
    <w:rsid w:val="00FF1D9B"/>
    <w:rsid w:val="00FF380A"/>
    <w:rsid w:val="00FF3D91"/>
    <w:rsid w:val="00FF5DF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727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72E"/>
    <w:rPr>
      <w:lang w:eastAsia="ja-JP"/>
    </w:rPr>
  </w:style>
  <w:style w:type="paragraph" w:styleId="Heading1">
    <w:name w:val="heading 1"/>
    <w:basedOn w:val="Normal"/>
    <w:next w:val="Normal"/>
    <w:link w:val="Heading1Char"/>
    <w:uiPriority w:val="9"/>
    <w:qFormat/>
    <w:rsid w:val="002A2E47"/>
    <w:pPr>
      <w:keepNext/>
      <w:keepLines/>
      <w:spacing w:before="480" w:line="276" w:lineRule="auto"/>
      <w:outlineLvl w:val="0"/>
    </w:pPr>
    <w:rPr>
      <w:rFonts w:ascii="Calibri" w:eastAsia="ＭＳ ゴシック" w:hAnsi="Calibri"/>
      <w:b/>
      <w:bCs/>
      <w:color w:val="365F91"/>
      <w:sz w:val="28"/>
      <w:szCs w:val="28"/>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6882"/>
    <w:rPr>
      <w:rFonts w:ascii="Lucida Grande" w:hAnsi="Lucida Grande"/>
      <w:sz w:val="18"/>
      <w:szCs w:val="18"/>
    </w:rPr>
  </w:style>
  <w:style w:type="character" w:customStyle="1" w:styleId="BalloonTextChar">
    <w:name w:val="Balloon Text Char"/>
    <w:link w:val="BalloonText"/>
    <w:uiPriority w:val="99"/>
    <w:semiHidden/>
    <w:rsid w:val="00F06882"/>
    <w:rPr>
      <w:rFonts w:ascii="Lucida Grande" w:hAnsi="Lucida Grande"/>
      <w:sz w:val="18"/>
      <w:szCs w:val="18"/>
    </w:rPr>
  </w:style>
  <w:style w:type="character" w:styleId="CommentReference">
    <w:name w:val="annotation reference"/>
    <w:uiPriority w:val="99"/>
    <w:semiHidden/>
    <w:unhideWhenUsed/>
    <w:rsid w:val="002A6DF6"/>
    <w:rPr>
      <w:sz w:val="18"/>
      <w:szCs w:val="18"/>
    </w:rPr>
  </w:style>
  <w:style w:type="paragraph" w:styleId="CommentText">
    <w:name w:val="annotation text"/>
    <w:basedOn w:val="Normal"/>
    <w:link w:val="CommentTextChar"/>
    <w:uiPriority w:val="99"/>
    <w:semiHidden/>
    <w:unhideWhenUsed/>
    <w:rsid w:val="002A6DF6"/>
  </w:style>
  <w:style w:type="character" w:customStyle="1" w:styleId="CommentTextChar">
    <w:name w:val="Comment Text Char"/>
    <w:basedOn w:val="DefaultParagraphFont"/>
    <w:link w:val="CommentText"/>
    <w:uiPriority w:val="99"/>
    <w:semiHidden/>
    <w:rsid w:val="002A6DF6"/>
  </w:style>
  <w:style w:type="paragraph" w:styleId="CommentSubject">
    <w:name w:val="annotation subject"/>
    <w:basedOn w:val="CommentText"/>
    <w:next w:val="CommentText"/>
    <w:link w:val="CommentSubjectChar"/>
    <w:uiPriority w:val="99"/>
    <w:semiHidden/>
    <w:unhideWhenUsed/>
    <w:rsid w:val="002A6DF6"/>
    <w:rPr>
      <w:b/>
      <w:bCs/>
      <w:sz w:val="20"/>
      <w:szCs w:val="20"/>
    </w:rPr>
  </w:style>
  <w:style w:type="character" w:customStyle="1" w:styleId="CommentSubjectChar">
    <w:name w:val="Comment Subject Char"/>
    <w:link w:val="CommentSubject"/>
    <w:uiPriority w:val="99"/>
    <w:semiHidden/>
    <w:rsid w:val="002A6DF6"/>
    <w:rPr>
      <w:b/>
      <w:bCs/>
      <w:sz w:val="20"/>
      <w:szCs w:val="20"/>
    </w:rPr>
  </w:style>
  <w:style w:type="table" w:styleId="TableGrid">
    <w:name w:val="Table Grid"/>
    <w:basedOn w:val="TableNormal"/>
    <w:uiPriority w:val="59"/>
    <w:rsid w:val="001C02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A05678"/>
    <w:pPr>
      <w:ind w:left="720"/>
      <w:contextualSpacing/>
    </w:pPr>
  </w:style>
  <w:style w:type="paragraph" w:styleId="Footer">
    <w:name w:val="footer"/>
    <w:basedOn w:val="Normal"/>
    <w:link w:val="FooterChar"/>
    <w:uiPriority w:val="99"/>
    <w:unhideWhenUsed/>
    <w:rsid w:val="00420670"/>
    <w:pPr>
      <w:tabs>
        <w:tab w:val="center" w:pos="4320"/>
        <w:tab w:val="right" w:pos="8640"/>
      </w:tabs>
    </w:pPr>
  </w:style>
  <w:style w:type="character" w:customStyle="1" w:styleId="FooterChar">
    <w:name w:val="Footer Char"/>
    <w:basedOn w:val="DefaultParagraphFont"/>
    <w:link w:val="Footer"/>
    <w:uiPriority w:val="99"/>
    <w:rsid w:val="00420670"/>
  </w:style>
  <w:style w:type="character" w:styleId="PageNumber">
    <w:name w:val="page number"/>
    <w:basedOn w:val="DefaultParagraphFont"/>
    <w:uiPriority w:val="99"/>
    <w:semiHidden/>
    <w:unhideWhenUsed/>
    <w:rsid w:val="00420670"/>
  </w:style>
  <w:style w:type="paragraph" w:styleId="Header">
    <w:name w:val="header"/>
    <w:basedOn w:val="Normal"/>
    <w:link w:val="HeaderChar"/>
    <w:uiPriority w:val="99"/>
    <w:unhideWhenUsed/>
    <w:rsid w:val="00420670"/>
    <w:pPr>
      <w:tabs>
        <w:tab w:val="center" w:pos="4320"/>
        <w:tab w:val="right" w:pos="8640"/>
      </w:tabs>
    </w:pPr>
  </w:style>
  <w:style w:type="character" w:customStyle="1" w:styleId="HeaderChar">
    <w:name w:val="Header Char"/>
    <w:basedOn w:val="DefaultParagraphFont"/>
    <w:link w:val="Header"/>
    <w:uiPriority w:val="99"/>
    <w:rsid w:val="00420670"/>
  </w:style>
  <w:style w:type="paragraph" w:styleId="Revision">
    <w:name w:val="Revision"/>
    <w:hidden/>
    <w:uiPriority w:val="99"/>
    <w:semiHidden/>
    <w:rsid w:val="0030350B"/>
    <w:rPr>
      <w:lang w:eastAsia="ja-JP"/>
    </w:rPr>
  </w:style>
  <w:style w:type="character" w:styleId="Hyperlink">
    <w:name w:val="Hyperlink"/>
    <w:uiPriority w:val="99"/>
    <w:unhideWhenUsed/>
    <w:rsid w:val="00391007"/>
    <w:rPr>
      <w:color w:val="0000FF"/>
      <w:u w:val="single"/>
    </w:rPr>
  </w:style>
  <w:style w:type="character" w:styleId="FollowedHyperlink">
    <w:name w:val="FollowedHyperlink"/>
    <w:uiPriority w:val="99"/>
    <w:semiHidden/>
    <w:unhideWhenUsed/>
    <w:rsid w:val="00AE2D34"/>
    <w:rPr>
      <w:color w:val="800080"/>
      <w:u w:val="single"/>
    </w:rPr>
  </w:style>
  <w:style w:type="paragraph" w:styleId="EndnoteText">
    <w:name w:val="endnote text"/>
    <w:basedOn w:val="Normal"/>
    <w:link w:val="EndnoteTextChar"/>
    <w:uiPriority w:val="99"/>
    <w:unhideWhenUsed/>
    <w:rsid w:val="002A2E47"/>
  </w:style>
  <w:style w:type="character" w:customStyle="1" w:styleId="EndnoteTextChar">
    <w:name w:val="Endnote Text Char"/>
    <w:basedOn w:val="DefaultParagraphFont"/>
    <w:link w:val="EndnoteText"/>
    <w:uiPriority w:val="99"/>
    <w:rsid w:val="002A2E47"/>
  </w:style>
  <w:style w:type="character" w:styleId="EndnoteReference">
    <w:name w:val="endnote reference"/>
    <w:uiPriority w:val="99"/>
    <w:unhideWhenUsed/>
    <w:rsid w:val="002A2E47"/>
    <w:rPr>
      <w:vertAlign w:val="superscript"/>
    </w:rPr>
  </w:style>
  <w:style w:type="character" w:customStyle="1" w:styleId="Heading1Char">
    <w:name w:val="Heading 1 Char"/>
    <w:link w:val="Heading1"/>
    <w:uiPriority w:val="9"/>
    <w:rsid w:val="002A2E47"/>
    <w:rPr>
      <w:rFonts w:ascii="Calibri" w:eastAsia="ＭＳ ゴシック" w:hAnsi="Calibri" w:cs="Times New Roman"/>
      <w:b/>
      <w:bCs/>
      <w:color w:val="365F91"/>
      <w:sz w:val="28"/>
      <w:szCs w:val="28"/>
      <w:lang w:eastAsia="en-US" w:bidi="en-US"/>
    </w:rPr>
  </w:style>
  <w:style w:type="paragraph" w:styleId="DocumentMap">
    <w:name w:val="Document Map"/>
    <w:basedOn w:val="Normal"/>
    <w:link w:val="DocumentMapChar"/>
    <w:uiPriority w:val="99"/>
    <w:semiHidden/>
    <w:unhideWhenUsed/>
    <w:rsid w:val="005139F1"/>
    <w:rPr>
      <w:rFonts w:ascii="Lucida Grande" w:hAnsi="Lucida Grande" w:cs="Lucida Grande"/>
    </w:rPr>
  </w:style>
  <w:style w:type="character" w:customStyle="1" w:styleId="DocumentMapChar">
    <w:name w:val="Document Map Char"/>
    <w:link w:val="DocumentMap"/>
    <w:uiPriority w:val="99"/>
    <w:semiHidden/>
    <w:rsid w:val="005139F1"/>
    <w:rPr>
      <w:rFonts w:ascii="Lucida Grande" w:hAnsi="Lucida Grande" w:cs="Lucida Grande"/>
      <w:sz w:val="24"/>
      <w:szCs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72E"/>
    <w:rPr>
      <w:lang w:eastAsia="ja-JP"/>
    </w:rPr>
  </w:style>
  <w:style w:type="paragraph" w:styleId="Heading1">
    <w:name w:val="heading 1"/>
    <w:basedOn w:val="Normal"/>
    <w:next w:val="Normal"/>
    <w:link w:val="Heading1Char"/>
    <w:uiPriority w:val="9"/>
    <w:qFormat/>
    <w:rsid w:val="002A2E47"/>
    <w:pPr>
      <w:keepNext/>
      <w:keepLines/>
      <w:spacing w:before="480" w:line="276" w:lineRule="auto"/>
      <w:outlineLvl w:val="0"/>
    </w:pPr>
    <w:rPr>
      <w:rFonts w:ascii="Calibri" w:eastAsia="ＭＳ ゴシック" w:hAnsi="Calibri"/>
      <w:b/>
      <w:bCs/>
      <w:color w:val="365F91"/>
      <w:sz w:val="28"/>
      <w:szCs w:val="28"/>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6882"/>
    <w:rPr>
      <w:rFonts w:ascii="Lucida Grande" w:hAnsi="Lucida Grande"/>
      <w:sz w:val="18"/>
      <w:szCs w:val="18"/>
    </w:rPr>
  </w:style>
  <w:style w:type="character" w:customStyle="1" w:styleId="BalloonTextChar">
    <w:name w:val="Balloon Text Char"/>
    <w:link w:val="BalloonText"/>
    <w:uiPriority w:val="99"/>
    <w:semiHidden/>
    <w:rsid w:val="00F06882"/>
    <w:rPr>
      <w:rFonts w:ascii="Lucida Grande" w:hAnsi="Lucida Grande"/>
      <w:sz w:val="18"/>
      <w:szCs w:val="18"/>
    </w:rPr>
  </w:style>
  <w:style w:type="character" w:styleId="CommentReference">
    <w:name w:val="annotation reference"/>
    <w:uiPriority w:val="99"/>
    <w:semiHidden/>
    <w:unhideWhenUsed/>
    <w:rsid w:val="002A6DF6"/>
    <w:rPr>
      <w:sz w:val="18"/>
      <w:szCs w:val="18"/>
    </w:rPr>
  </w:style>
  <w:style w:type="paragraph" w:styleId="CommentText">
    <w:name w:val="annotation text"/>
    <w:basedOn w:val="Normal"/>
    <w:link w:val="CommentTextChar"/>
    <w:uiPriority w:val="99"/>
    <w:semiHidden/>
    <w:unhideWhenUsed/>
    <w:rsid w:val="002A6DF6"/>
  </w:style>
  <w:style w:type="character" w:customStyle="1" w:styleId="CommentTextChar">
    <w:name w:val="Comment Text Char"/>
    <w:basedOn w:val="DefaultParagraphFont"/>
    <w:link w:val="CommentText"/>
    <w:uiPriority w:val="99"/>
    <w:semiHidden/>
    <w:rsid w:val="002A6DF6"/>
  </w:style>
  <w:style w:type="paragraph" w:styleId="CommentSubject">
    <w:name w:val="annotation subject"/>
    <w:basedOn w:val="CommentText"/>
    <w:next w:val="CommentText"/>
    <w:link w:val="CommentSubjectChar"/>
    <w:uiPriority w:val="99"/>
    <w:semiHidden/>
    <w:unhideWhenUsed/>
    <w:rsid w:val="002A6DF6"/>
    <w:rPr>
      <w:b/>
      <w:bCs/>
      <w:sz w:val="20"/>
      <w:szCs w:val="20"/>
    </w:rPr>
  </w:style>
  <w:style w:type="character" w:customStyle="1" w:styleId="CommentSubjectChar">
    <w:name w:val="Comment Subject Char"/>
    <w:link w:val="CommentSubject"/>
    <w:uiPriority w:val="99"/>
    <w:semiHidden/>
    <w:rsid w:val="002A6DF6"/>
    <w:rPr>
      <w:b/>
      <w:bCs/>
      <w:sz w:val="20"/>
      <w:szCs w:val="20"/>
    </w:rPr>
  </w:style>
  <w:style w:type="table" w:styleId="TableGrid">
    <w:name w:val="Table Grid"/>
    <w:basedOn w:val="TableNormal"/>
    <w:uiPriority w:val="59"/>
    <w:rsid w:val="001C02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A05678"/>
    <w:pPr>
      <w:ind w:left="720"/>
      <w:contextualSpacing/>
    </w:pPr>
  </w:style>
  <w:style w:type="paragraph" w:styleId="Footer">
    <w:name w:val="footer"/>
    <w:basedOn w:val="Normal"/>
    <w:link w:val="FooterChar"/>
    <w:uiPriority w:val="99"/>
    <w:unhideWhenUsed/>
    <w:rsid w:val="00420670"/>
    <w:pPr>
      <w:tabs>
        <w:tab w:val="center" w:pos="4320"/>
        <w:tab w:val="right" w:pos="8640"/>
      </w:tabs>
    </w:pPr>
  </w:style>
  <w:style w:type="character" w:customStyle="1" w:styleId="FooterChar">
    <w:name w:val="Footer Char"/>
    <w:basedOn w:val="DefaultParagraphFont"/>
    <w:link w:val="Footer"/>
    <w:uiPriority w:val="99"/>
    <w:rsid w:val="00420670"/>
  </w:style>
  <w:style w:type="character" w:styleId="PageNumber">
    <w:name w:val="page number"/>
    <w:basedOn w:val="DefaultParagraphFont"/>
    <w:uiPriority w:val="99"/>
    <w:semiHidden/>
    <w:unhideWhenUsed/>
    <w:rsid w:val="00420670"/>
  </w:style>
  <w:style w:type="paragraph" w:styleId="Header">
    <w:name w:val="header"/>
    <w:basedOn w:val="Normal"/>
    <w:link w:val="HeaderChar"/>
    <w:uiPriority w:val="99"/>
    <w:unhideWhenUsed/>
    <w:rsid w:val="00420670"/>
    <w:pPr>
      <w:tabs>
        <w:tab w:val="center" w:pos="4320"/>
        <w:tab w:val="right" w:pos="8640"/>
      </w:tabs>
    </w:pPr>
  </w:style>
  <w:style w:type="character" w:customStyle="1" w:styleId="HeaderChar">
    <w:name w:val="Header Char"/>
    <w:basedOn w:val="DefaultParagraphFont"/>
    <w:link w:val="Header"/>
    <w:uiPriority w:val="99"/>
    <w:rsid w:val="00420670"/>
  </w:style>
  <w:style w:type="paragraph" w:styleId="Revision">
    <w:name w:val="Revision"/>
    <w:hidden/>
    <w:uiPriority w:val="99"/>
    <w:semiHidden/>
    <w:rsid w:val="0030350B"/>
    <w:rPr>
      <w:lang w:eastAsia="ja-JP"/>
    </w:rPr>
  </w:style>
  <w:style w:type="character" w:styleId="Hyperlink">
    <w:name w:val="Hyperlink"/>
    <w:uiPriority w:val="99"/>
    <w:unhideWhenUsed/>
    <w:rsid w:val="00391007"/>
    <w:rPr>
      <w:color w:val="0000FF"/>
      <w:u w:val="single"/>
    </w:rPr>
  </w:style>
  <w:style w:type="character" w:styleId="FollowedHyperlink">
    <w:name w:val="FollowedHyperlink"/>
    <w:uiPriority w:val="99"/>
    <w:semiHidden/>
    <w:unhideWhenUsed/>
    <w:rsid w:val="00AE2D34"/>
    <w:rPr>
      <w:color w:val="800080"/>
      <w:u w:val="single"/>
    </w:rPr>
  </w:style>
  <w:style w:type="paragraph" w:styleId="EndnoteText">
    <w:name w:val="endnote text"/>
    <w:basedOn w:val="Normal"/>
    <w:link w:val="EndnoteTextChar"/>
    <w:uiPriority w:val="99"/>
    <w:unhideWhenUsed/>
    <w:rsid w:val="002A2E47"/>
  </w:style>
  <w:style w:type="character" w:customStyle="1" w:styleId="EndnoteTextChar">
    <w:name w:val="Endnote Text Char"/>
    <w:basedOn w:val="DefaultParagraphFont"/>
    <w:link w:val="EndnoteText"/>
    <w:uiPriority w:val="99"/>
    <w:rsid w:val="002A2E47"/>
  </w:style>
  <w:style w:type="character" w:styleId="EndnoteReference">
    <w:name w:val="endnote reference"/>
    <w:uiPriority w:val="99"/>
    <w:unhideWhenUsed/>
    <w:rsid w:val="002A2E47"/>
    <w:rPr>
      <w:vertAlign w:val="superscript"/>
    </w:rPr>
  </w:style>
  <w:style w:type="character" w:customStyle="1" w:styleId="Heading1Char">
    <w:name w:val="Heading 1 Char"/>
    <w:link w:val="Heading1"/>
    <w:uiPriority w:val="9"/>
    <w:rsid w:val="002A2E47"/>
    <w:rPr>
      <w:rFonts w:ascii="Calibri" w:eastAsia="ＭＳ ゴシック" w:hAnsi="Calibri" w:cs="Times New Roman"/>
      <w:b/>
      <w:bCs/>
      <w:color w:val="365F91"/>
      <w:sz w:val="28"/>
      <w:szCs w:val="28"/>
      <w:lang w:eastAsia="en-US" w:bidi="en-US"/>
    </w:rPr>
  </w:style>
  <w:style w:type="paragraph" w:styleId="DocumentMap">
    <w:name w:val="Document Map"/>
    <w:basedOn w:val="Normal"/>
    <w:link w:val="DocumentMapChar"/>
    <w:uiPriority w:val="99"/>
    <w:semiHidden/>
    <w:unhideWhenUsed/>
    <w:rsid w:val="005139F1"/>
    <w:rPr>
      <w:rFonts w:ascii="Lucida Grande" w:hAnsi="Lucida Grande" w:cs="Lucida Grande"/>
    </w:rPr>
  </w:style>
  <w:style w:type="character" w:customStyle="1" w:styleId="DocumentMapChar">
    <w:name w:val="Document Map Char"/>
    <w:link w:val="DocumentMap"/>
    <w:uiPriority w:val="99"/>
    <w:semiHidden/>
    <w:rsid w:val="005139F1"/>
    <w:rPr>
      <w:rFonts w:ascii="Lucida Grande" w:hAnsi="Lucida Grande" w:cs="Lucida Grande"/>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ckirman@summittoxicology.com"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2EAC2-7D41-684F-A67C-9F951AF21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47</Pages>
  <Words>10687</Words>
  <Characters>60918</Characters>
  <Application>Microsoft Macintosh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ToxStrategies, Inc.</Company>
  <LinksUpToDate>false</LinksUpToDate>
  <CharactersWithSpaces>71463</CharactersWithSpaces>
  <SharedDoc>false</SharedDoc>
  <HyperlinkBase/>
  <HLinks>
    <vt:vector size="6" baseType="variant">
      <vt:variant>
        <vt:i4>3735663</vt:i4>
      </vt:variant>
      <vt:variant>
        <vt:i4>0</vt:i4>
      </vt:variant>
      <vt:variant>
        <vt:i4>0</vt:i4>
      </vt:variant>
      <vt:variant>
        <vt:i4>5</vt:i4>
      </vt:variant>
      <vt:variant>
        <vt:lpwstr>mailto:ckirman@summittoxicology.com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Hays</dc:creator>
  <cp:keywords/>
  <dc:description/>
  <cp:lastModifiedBy>christopher kirman</cp:lastModifiedBy>
  <cp:revision>7</cp:revision>
  <cp:lastPrinted>2012-05-18T21:15:00Z</cp:lastPrinted>
  <dcterms:created xsi:type="dcterms:W3CDTF">2012-10-07T20:24:00Z</dcterms:created>
  <dcterms:modified xsi:type="dcterms:W3CDTF">2012-10-09T17:32:00Z</dcterms:modified>
</cp:coreProperties>
</file>